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C6C65">
      <w:pPr>
        <w:keepNext w:val="0"/>
        <w:keepLines w:val="0"/>
        <w:pageBreakBefore w:val="0"/>
        <w:widowControl w:val="0"/>
        <w:numPr>
          <w:ilvl w:val="0"/>
          <w:numId w:val="1"/>
        </w:numPr>
        <w:tabs>
          <w:tab w:val="left" w:pos="-420"/>
          <w:tab w:val="clear" w:pos="0"/>
        </w:tabs>
        <w:kinsoku/>
        <w:wordWrap/>
        <w:overflowPunct/>
        <w:topLinePunct w:val="0"/>
        <w:autoSpaceDE/>
        <w:autoSpaceDN/>
        <w:bidi w:val="0"/>
        <w:adjustRightInd w:val="0"/>
        <w:snapToGrid w:val="0"/>
        <w:spacing w:before="157" w:beforeLines="50" w:line="240" w:lineRule="auto"/>
        <w:ind w:left="-100" w:leftChars="-295" w:right="-1346" w:rightChars="-641" w:hanging="519" w:hangingChars="118"/>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r>
        <w:rPr>
          <w:rFonts w:hint="default" w:ascii="Times New Roman" w:hAnsi="Times New Roman" w:eastAsia="微软雅黑" w:cs="Times New Roman"/>
          <w:color w:val="000000" w:themeColor="text1"/>
          <w:sz w:val="44"/>
          <w:szCs w:val="44"/>
          <w14:textFill>
            <w14:solidFill>
              <w14:schemeClr w14:val="tx1"/>
            </w14:solidFill>
          </w14:textFill>
        </w:rPr>
        <w:t>100mW &amp; Industrail</w:t>
      </w:r>
    </w:p>
    <w:p w14:paraId="642C5770">
      <w:pPr>
        <w:keepNext w:val="0"/>
        <w:keepLines w:val="0"/>
        <w:pageBreakBefore w:val="0"/>
        <w:widowControl w:val="0"/>
        <w:numPr>
          <w:ilvl w:val="0"/>
          <w:numId w:val="1"/>
        </w:numPr>
        <w:tabs>
          <w:tab w:val="left" w:pos="-420"/>
          <w:tab w:val="clear" w:pos="0"/>
        </w:tabs>
        <w:kinsoku/>
        <w:wordWrap/>
        <w:overflowPunct/>
        <w:topLinePunct w:val="0"/>
        <w:autoSpaceDE/>
        <w:autoSpaceDN/>
        <w:bidi w:val="0"/>
        <w:adjustRightInd w:val="0"/>
        <w:snapToGrid w:val="0"/>
        <w:spacing w:before="157" w:beforeLines="50" w:line="240" w:lineRule="auto"/>
        <w:ind w:left="-100" w:leftChars="-295" w:right="-1346" w:rightChars="-641" w:hanging="519" w:hangingChars="118"/>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r>
        <w:rPr>
          <w:rFonts w:hint="default" w:ascii="Times New Roman" w:hAnsi="Times New Roman" w:eastAsia="微软雅黑" w:cs="Times New Roman"/>
          <w:color w:val="000000" w:themeColor="text1"/>
          <w:sz w:val="44"/>
          <w:szCs w:val="44"/>
          <w14:textFill>
            <w14:solidFill>
              <w14:schemeClr w14:val="tx1"/>
            </w14:solidFill>
          </w14:textFill>
        </w:rPr>
        <w:t>Mesh NetWork &amp; AES128 Encryption</w:t>
      </w:r>
    </w:p>
    <w:p w14:paraId="3794177C">
      <w:pPr>
        <w:keepNext w:val="0"/>
        <w:keepLines w:val="0"/>
        <w:pageBreakBefore w:val="0"/>
        <w:widowControl w:val="0"/>
        <w:numPr>
          <w:ilvl w:val="0"/>
          <w:numId w:val="1"/>
        </w:numPr>
        <w:tabs>
          <w:tab w:val="left" w:pos="-420"/>
          <w:tab w:val="clear" w:pos="0"/>
        </w:tabs>
        <w:kinsoku/>
        <w:wordWrap/>
        <w:overflowPunct/>
        <w:topLinePunct w:val="0"/>
        <w:autoSpaceDE/>
        <w:autoSpaceDN/>
        <w:bidi w:val="0"/>
        <w:adjustRightInd w:val="0"/>
        <w:snapToGrid w:val="0"/>
        <w:spacing w:before="157" w:beforeLines="50" w:line="240" w:lineRule="auto"/>
        <w:ind w:left="-100" w:leftChars="-295" w:right="-1346" w:rightChars="-641" w:hanging="519" w:hangingChars="118"/>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r>
        <w:rPr>
          <w:rFonts w:hint="default" w:ascii="Times New Roman" w:hAnsi="Times New Roman" w:eastAsia="微软雅黑" w:cs="Times New Roman"/>
          <w:color w:val="000000" w:themeColor="text1"/>
          <w:sz w:val="44"/>
          <w:szCs w:val="44"/>
          <w14:textFill>
            <w14:solidFill>
              <w14:schemeClr w14:val="tx1"/>
            </w14:solidFill>
          </w14:textFill>
        </w:rPr>
        <w:t>Transparent Data Transmission</w:t>
      </w:r>
    </w:p>
    <w:p w14:paraId="689621D0">
      <w:pPr>
        <w:keepNext w:val="0"/>
        <w:keepLines w:val="0"/>
        <w:pageBreakBefore w:val="0"/>
        <w:widowControl w:val="0"/>
        <w:numPr>
          <w:numId w:val="0"/>
        </w:numPr>
        <w:tabs>
          <w:tab w:val="left" w:pos="-420"/>
        </w:tabs>
        <w:kinsoku/>
        <w:wordWrap/>
        <w:overflowPunct/>
        <w:topLinePunct w:val="0"/>
        <w:autoSpaceDE/>
        <w:autoSpaceDN/>
        <w:bidi w:val="0"/>
        <w:adjustRightInd w:val="0"/>
        <w:snapToGrid w:val="0"/>
        <w:spacing w:before="157" w:beforeLines="50" w:line="240" w:lineRule="auto"/>
        <w:ind w:right="-1346" w:rightChars="-641"/>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p>
    <w:p w14:paraId="008A8BE4">
      <w:pPr>
        <w:keepNext w:val="0"/>
        <w:keepLines w:val="0"/>
        <w:pageBreakBefore w:val="0"/>
        <w:widowControl w:val="0"/>
        <w:numPr>
          <w:numId w:val="0"/>
        </w:numPr>
        <w:tabs>
          <w:tab w:val="left" w:pos="-420"/>
        </w:tabs>
        <w:kinsoku/>
        <w:wordWrap/>
        <w:overflowPunct/>
        <w:topLinePunct w:val="0"/>
        <w:autoSpaceDE/>
        <w:autoSpaceDN/>
        <w:bidi w:val="0"/>
        <w:adjustRightInd w:val="0"/>
        <w:snapToGrid w:val="0"/>
        <w:spacing w:before="157" w:beforeLines="50" w:line="240" w:lineRule="auto"/>
        <w:ind w:right="-1346" w:rightChars="-641"/>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p>
    <w:p w14:paraId="6DEA2D0E">
      <w:pPr>
        <w:keepNext w:val="0"/>
        <w:keepLines w:val="0"/>
        <w:pageBreakBefore w:val="0"/>
        <w:widowControl w:val="0"/>
        <w:numPr>
          <w:numId w:val="0"/>
        </w:numPr>
        <w:tabs>
          <w:tab w:val="left" w:pos="-420"/>
        </w:tabs>
        <w:kinsoku/>
        <w:wordWrap/>
        <w:overflowPunct/>
        <w:topLinePunct w:val="0"/>
        <w:autoSpaceDE/>
        <w:autoSpaceDN/>
        <w:bidi w:val="0"/>
        <w:adjustRightInd w:val="0"/>
        <w:snapToGrid w:val="0"/>
        <w:spacing w:before="157" w:beforeLines="50" w:line="240" w:lineRule="auto"/>
        <w:ind w:right="-1346" w:rightChars="-641"/>
        <w:jc w:val="left"/>
        <w:textAlignment w:val="auto"/>
        <w:outlineLvl w:val="9"/>
        <w:rPr>
          <w:rFonts w:hint="default" w:ascii="Times New Roman" w:hAnsi="Times New Roman" w:eastAsia="微软雅黑" w:cs="Times New Roman"/>
          <w:color w:val="000000" w:themeColor="text1"/>
          <w:sz w:val="44"/>
          <w:szCs w:val="44"/>
          <w14:textFill>
            <w14:solidFill>
              <w14:schemeClr w14:val="tx1"/>
            </w14:solidFill>
          </w14:textFill>
        </w:rPr>
      </w:pPr>
    </w:p>
    <w:p w14:paraId="4791B87B">
      <w:pPr>
        <w:ind w:left="-619" w:leftChars="-295" w:right="-726" w:rightChars="-346" w:firstLine="0" w:firstLineChars="0"/>
        <w:jc w:val="center"/>
        <w:rPr>
          <w:rFonts w:hint="default"/>
          <w:b/>
          <w:bCs/>
          <w:sz w:val="72"/>
          <w:szCs w:val="72"/>
        </w:rPr>
      </w:pPr>
      <w:r>
        <w:rPr>
          <w:rFonts w:hint="default" w:ascii="Times New Roman" w:hAnsi="Times New Roman" w:eastAsia="微软雅黑" w:cs="Times New Roman"/>
          <w:color w:val="000000" w:themeColor="text1"/>
          <w:sz w:val="36"/>
          <w:szCs w:val="36"/>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-1130935</wp:posOffset>
                </wp:positionH>
                <wp:positionV relativeFrom="paragraph">
                  <wp:posOffset>727710</wp:posOffset>
                </wp:positionV>
                <wp:extent cx="7648575" cy="3371850"/>
                <wp:effectExtent l="0" t="0" r="9525" b="0"/>
                <wp:wrapNone/>
                <wp:docPr id="14" name="矩形 14"/>
                <wp:cNvGraphicFramePr/>
                <a:graphic xmlns:a="http://schemas.openxmlformats.org/drawingml/2006/main">
                  <a:graphicData uri="http://schemas.microsoft.com/office/word/2010/wordprocessingShape">
                    <wps:wsp>
                      <wps:cNvSpPr/>
                      <wps:spPr>
                        <a:xfrm>
                          <a:off x="0" y="0"/>
                          <a:ext cx="7648575" cy="3371850"/>
                        </a:xfrm>
                        <a:prstGeom prst="rect">
                          <a:avLst/>
                        </a:prstGeom>
                        <a:solidFill>
                          <a:srgbClr val="C5E6F9"/>
                        </a:solidFill>
                        <a:ln>
                          <a:noFill/>
                        </a:ln>
                      </wps:spPr>
                      <wps:bodyPr upright="1"/>
                    </wps:wsp>
                  </a:graphicData>
                </a:graphic>
              </wp:anchor>
            </w:drawing>
          </mc:Choice>
          <mc:Fallback>
            <w:pict>
              <v:rect id="_x0000_s1026" o:spid="_x0000_s1026" o:spt="1" style="position:absolute;left:0pt;margin-left:-89.05pt;margin-top:57.3pt;height:265.5pt;width:602.25pt;z-index:251660288;mso-width-relative:page;mso-height-relative:page;" fillcolor="#C5E6F9" filled="t" stroked="f" coordsize="21600,21600" o:gfxdata="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XKj2wAAAA0BAAAPAAAAAAAAAAEAIAAAACIAAABkcnMvZG93bnJldi54bWxQSwEC&#10;FAAUAAAACACHTuJAWBdTZrgBAABiAwAADgAAAAAAAAABACAAAAAqAQAAZHJzL2Uyb0RvYy54bWxQ&#10;SwUGAAAAAAYABgBZAQAAVAUAAAAA&#10;">
                <v:fill on="t" focussize="0,0"/>
                <v:stroke on="f"/>
                <v:imagedata o:title=""/>
                <o:lock v:ext="edit" aspectratio="f"/>
              </v:rect>
            </w:pict>
          </mc:Fallback>
        </mc:AlternateContent>
      </w:r>
      <w:r>
        <w:rPr>
          <w:rFonts w:hint="default"/>
          <w:b/>
          <w:bCs/>
          <w:sz w:val="72"/>
          <w:szCs w:val="72"/>
        </w:rPr>
        <w:t>Product Specification</w:t>
      </w:r>
    </w:p>
    <w:p w14:paraId="23157C3B">
      <w:pPr>
        <w:ind w:left="-619" w:leftChars="-295" w:right="-726" w:rightChars="-346" w:firstLine="0" w:firstLineChars="0"/>
        <w:jc w:val="center"/>
        <w:rPr>
          <w:rFonts w:hint="default"/>
          <w:b/>
          <w:bCs/>
          <w:sz w:val="72"/>
          <w:szCs w:val="72"/>
        </w:rPr>
      </w:pPr>
    </w:p>
    <w:p w14:paraId="3A385D81">
      <w:pPr>
        <w:ind w:left="-619" w:leftChars="-295" w:right="-726" w:rightChars="-346" w:firstLine="0" w:firstLineChars="0"/>
        <w:jc w:val="center"/>
        <w:rPr>
          <w:rFonts w:hint="default"/>
          <w:b/>
          <w:bCs/>
          <w:sz w:val="72"/>
          <w:szCs w:val="72"/>
        </w:rPr>
        <w:sectPr>
          <w:headerReference r:id="rId3" w:type="default"/>
          <w:footerReference r:id="rId4" w:type="default"/>
          <w:pgSz w:w="11906" w:h="16838"/>
          <w:pgMar w:top="628" w:right="1797" w:bottom="1440" w:left="1797" w:header="510" w:footer="597" w:gutter="0"/>
          <w:pgBorders w:offsetFrom="page">
            <w:top w:val="none" w:sz="0" w:space="0"/>
            <w:left w:val="none" w:sz="0" w:space="0"/>
            <w:bottom w:val="none" w:sz="0" w:space="0"/>
            <w:right w:val="none" w:sz="0" w:space="0"/>
          </w:pgBorders>
          <w:pgNumType w:fmt="numberInDash"/>
          <w:cols w:space="720" w:num="1"/>
          <w:docGrid w:type="linesAndChars" w:linePitch="312" w:charSpace="0"/>
        </w:sectPr>
      </w:pPr>
      <w:bookmarkStart w:id="28" w:name="_GoBack"/>
      <w:bookmarkEnd w:id="28"/>
      <w:r>
        <w:rPr>
          <w:rFonts w:hint="default" w:ascii="Times New Roman" w:hAnsi="Times New Roman" w:eastAsia="微软雅黑" w:cs="Times New Roman"/>
          <w:color w:val="000000" w:themeColor="text1"/>
          <w:sz w:val="36"/>
          <w:szCs w:val="36"/>
          <w14:textFill>
            <w14:solidFill>
              <w14:schemeClr w14:val="tx1"/>
            </w14:solidFill>
          </w14:textFill>
        </w:rPr>
        <w:drawing>
          <wp:anchor distT="0" distB="0" distL="114300" distR="114300" simplePos="0" relativeHeight="251661312" behindDoc="0" locked="0" layoutInCell="1" allowOverlap="1">
            <wp:simplePos x="0" y="0"/>
            <wp:positionH relativeFrom="column">
              <wp:posOffset>1019175</wp:posOffset>
            </wp:positionH>
            <wp:positionV relativeFrom="paragraph">
              <wp:posOffset>-573405</wp:posOffset>
            </wp:positionV>
            <wp:extent cx="3542665" cy="3542665"/>
            <wp:effectExtent l="0" t="0" r="0" b="0"/>
            <wp:wrapSquare wrapText="bothSides"/>
            <wp:docPr id="18" name="图片 18" descr="360albumviewer_imgproc_1981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albumviewer_imgproc_198104656"/>
                    <pic:cNvPicPr>
                      <a:picLocks noChangeAspect="1"/>
                    </pic:cNvPicPr>
                  </pic:nvPicPr>
                  <pic:blipFill>
                    <a:blip r:embed="rId8"/>
                    <a:stretch>
                      <a:fillRect/>
                    </a:stretch>
                  </pic:blipFill>
                  <pic:spPr>
                    <a:xfrm>
                      <a:off x="0" y="0"/>
                      <a:ext cx="3542665" cy="3542665"/>
                    </a:xfrm>
                    <a:prstGeom prst="rect">
                      <a:avLst/>
                    </a:prstGeom>
                  </pic:spPr>
                </pic:pic>
              </a:graphicData>
            </a:graphic>
          </wp:anchor>
        </w:drawing>
      </w:r>
    </w:p>
    <w:p w14:paraId="088F9204">
      <w:pPr>
        <w:spacing w:beforeLines="50" w:line="360" w:lineRule="auto"/>
        <w:ind w:left="-720" w:right="-690" w:rightChars="-329"/>
        <w:jc w:val="center"/>
        <w:rPr>
          <w:b/>
          <w:sz w:val="36"/>
          <w:szCs w:val="36"/>
        </w:rPr>
      </w:pPr>
      <w:r>
        <w:rPr>
          <w:b/>
          <w:sz w:val="32"/>
          <w:szCs w:val="32"/>
        </w:rPr>
        <w:t>Catalog</w:t>
      </w:r>
    </w:p>
    <w:p w14:paraId="3A93B4A3">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rPr>
          <w:b/>
          <w:sz w:val="24"/>
        </w:rPr>
        <w:fldChar w:fldCharType="begin"/>
      </w:r>
      <w:r>
        <w:rPr>
          <w:b/>
          <w:sz w:val="24"/>
        </w:rPr>
        <w:instrText xml:space="preserve"> TOC \o "1-2" \h \z \u </w:instrText>
      </w:r>
      <w:r>
        <w:rPr>
          <w:b/>
          <w:sz w:val="24"/>
        </w:rPr>
        <w:fldChar w:fldCharType="separate"/>
      </w:r>
      <w:r>
        <w:fldChar w:fldCharType="begin"/>
      </w:r>
      <w:r>
        <w:instrText xml:space="preserve"> HYPERLINK \l "_Toc9956318" </w:instrText>
      </w:r>
      <w:r>
        <w:fldChar w:fldCharType="separate"/>
      </w:r>
      <w:r>
        <w:rPr>
          <w:rStyle w:val="12"/>
        </w:rPr>
        <w:t>1.</w:t>
      </w:r>
      <w:r>
        <w:rPr>
          <w:rFonts w:asciiTheme="minorHAnsi" w:hAnsiTheme="minorHAnsi" w:eastAsiaTheme="minorEastAsia" w:cstheme="minorBidi"/>
          <w:szCs w:val="22"/>
        </w:rPr>
        <w:tab/>
      </w:r>
      <w:r>
        <w:rPr>
          <w:rStyle w:val="12"/>
        </w:rPr>
        <w:t>Overview</w:t>
      </w:r>
      <w:r>
        <w:tab/>
      </w:r>
      <w:r>
        <w:t xml:space="preserve">- </w:t>
      </w:r>
      <w:r>
        <w:fldChar w:fldCharType="begin"/>
      </w:r>
      <w:r>
        <w:instrText xml:space="preserve"> PAGEREF _Toc9956318 \h </w:instrText>
      </w:r>
      <w:r>
        <w:fldChar w:fldCharType="separate"/>
      </w:r>
      <w:r>
        <w:t>- 2 -</w:t>
      </w:r>
      <w:r>
        <w:fldChar w:fldCharType="end"/>
      </w:r>
      <w:r>
        <w:fldChar w:fldCharType="end"/>
      </w:r>
      <w:r>
        <w:rPr>
          <w:rStyle w:val="12"/>
        </w:rPr>
        <w:t xml:space="preserve"> -</w:t>
      </w:r>
    </w:p>
    <w:p w14:paraId="6E4EC6CF">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"_Toc9956319" </w:instrText>
      </w:r>
      <w:r>
        <w:fldChar w:fldCharType="separate"/>
      </w:r>
      <w:r>
        <w:rPr>
          <w:rStyle w:val="12"/>
        </w:rPr>
        <w:t>2.</w:t>
      </w:r>
      <w:r>
        <w:rPr>
          <w:rFonts w:asciiTheme="minorHAnsi" w:hAnsiTheme="minorHAnsi" w:eastAsiaTheme="minorEastAsia" w:cstheme="minorBidi"/>
          <w:szCs w:val="22"/>
        </w:rPr>
        <w:tab/>
      </w:r>
      <w:r>
        <w:rPr>
          <w:rStyle w:val="12"/>
        </w:rPr>
        <w:t>Feature</w:t>
      </w:r>
      <w:r>
        <w:tab/>
      </w:r>
      <w:r>
        <w:fldChar w:fldCharType="begin"/>
      </w:r>
      <w:r>
        <w:instrText xml:space="preserve"> PAGEREF _Toc9956319 \h </w:instrText>
      </w:r>
      <w:r>
        <w:fldChar w:fldCharType="separate"/>
      </w:r>
      <w:r>
        <w:t>- 3 -</w:t>
      </w:r>
      <w:r>
        <w:fldChar w:fldCharType="end"/>
      </w:r>
      <w:r>
        <w:fldChar w:fldCharType="end"/>
      </w:r>
    </w:p>
    <w:p w14:paraId="41837F8E">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"_Toc9956320" </w:instrText>
      </w:r>
      <w:r>
        <w:fldChar w:fldCharType="separate"/>
      </w:r>
      <w:r>
        <w:rPr>
          <w:rStyle w:val="12"/>
        </w:rPr>
        <w:t>3.</w:t>
      </w:r>
      <w:r>
        <w:rPr>
          <w:rFonts w:asciiTheme="minorHAnsi" w:hAnsiTheme="minorHAnsi" w:eastAsiaTheme="minorEastAsia" w:cstheme="minorBidi"/>
          <w:szCs w:val="22"/>
        </w:rPr>
        <w:tab/>
      </w:r>
      <w:r>
        <w:rPr>
          <w:rStyle w:val="12"/>
        </w:rPr>
        <w:t>Application</w:t>
      </w:r>
      <w:r>
        <w:tab/>
      </w:r>
      <w:r>
        <w:fldChar w:fldCharType="begin"/>
      </w:r>
      <w:r>
        <w:instrText xml:space="preserve"> PAGEREF _Toc9956320 \h </w:instrText>
      </w:r>
      <w:r>
        <w:fldChar w:fldCharType="separate"/>
      </w:r>
      <w:r>
        <w:t>- 3 -</w:t>
      </w:r>
      <w:r>
        <w:fldChar w:fldCharType="end"/>
      </w:r>
      <w:r>
        <w:fldChar w:fldCharType="end"/>
      </w:r>
    </w:p>
    <w:p w14:paraId="25D9B975">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"_Toc9956321" </w:instrText>
      </w:r>
      <w:r>
        <w:fldChar w:fldCharType="separate"/>
      </w:r>
      <w:r>
        <w:rPr>
          <w:rStyle w:val="12"/>
        </w:rPr>
        <w:t>4.</w:t>
      </w:r>
      <w:r>
        <w:rPr>
          <w:rFonts w:asciiTheme="minorHAnsi" w:hAnsiTheme="minorHAnsi" w:eastAsiaTheme="minorEastAsia" w:cstheme="minorBidi"/>
          <w:szCs w:val="22"/>
        </w:rPr>
        <w:tab/>
      </w:r>
      <w:r>
        <w:rPr>
          <w:rStyle w:val="12"/>
        </w:rPr>
        <w:t>Block Diagram</w:t>
      </w:r>
      <w:r>
        <w:tab/>
      </w:r>
      <w:r>
        <w:fldChar w:fldCharType="begin"/>
      </w:r>
      <w:r>
        <w:instrText xml:space="preserve"> PAGEREF _Toc9956321 \h </w:instrText>
      </w:r>
      <w:r>
        <w:fldChar w:fldCharType="separate"/>
      </w:r>
      <w:r>
        <w:t>- 4 -</w:t>
      </w:r>
      <w:r>
        <w:fldChar w:fldCharType="end"/>
      </w:r>
      <w:r>
        <w:fldChar w:fldCharType="end"/>
      </w:r>
    </w:p>
    <w:p w14:paraId="27EED984">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"_Toc9956322" </w:instrText>
      </w:r>
      <w:r>
        <w:fldChar w:fldCharType="separate"/>
      </w:r>
      <w:r>
        <w:rPr>
          <w:rStyle w:val="12"/>
        </w:rPr>
        <w:t>5.</w:t>
      </w:r>
      <w:r>
        <w:rPr>
          <w:rFonts w:asciiTheme="minorHAnsi" w:hAnsiTheme="minorHAnsi" w:eastAsiaTheme="minorEastAsia" w:cstheme="minorBidi"/>
          <w:szCs w:val="22"/>
        </w:rPr>
        <w:tab/>
      </w:r>
      <w:r>
        <w:rPr>
          <w:rStyle w:val="12"/>
        </w:rPr>
        <w:t>Electrical Characteristics</w:t>
      </w:r>
      <w:r>
        <w:tab/>
      </w:r>
      <w:r>
        <w:fldChar w:fldCharType="begin"/>
      </w:r>
      <w:r>
        <w:instrText xml:space="preserve"> PAGEREF _Toc9956322 \h </w:instrText>
      </w:r>
      <w:r>
        <w:fldChar w:fldCharType="separate"/>
      </w:r>
      <w:r>
        <w:t>- 4 -</w:t>
      </w:r>
      <w:r>
        <w:fldChar w:fldCharType="end"/>
      </w:r>
      <w:r>
        <w:fldChar w:fldCharType="end"/>
      </w:r>
    </w:p>
    <w:p w14:paraId="6467F052">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"_Toc9956323" </w:instrText>
      </w:r>
      <w:r>
        <w:fldChar w:fldCharType="separate"/>
      </w:r>
      <w:r>
        <w:rPr>
          <w:rStyle w:val="12"/>
        </w:rPr>
        <w:t>6.</w:t>
      </w:r>
      <w:r>
        <w:rPr>
          <w:rFonts w:asciiTheme="minorHAnsi" w:hAnsiTheme="minorHAnsi" w:eastAsiaTheme="minorEastAsia" w:cstheme="minorBidi"/>
          <w:szCs w:val="22"/>
        </w:rPr>
        <w:tab/>
      </w:r>
      <w:r>
        <w:rPr>
          <w:rStyle w:val="12"/>
        </w:rPr>
        <w:t>Operation</w:t>
      </w:r>
      <w:r>
        <w:tab/>
      </w:r>
      <w:r>
        <w:fldChar w:fldCharType="begin"/>
      </w:r>
      <w:r>
        <w:instrText xml:space="preserve"> PAGEREF _Toc9956323 \h </w:instrText>
      </w:r>
      <w:r>
        <w:fldChar w:fldCharType="separate"/>
      </w:r>
      <w:r>
        <w:t>- 5 -</w:t>
      </w:r>
      <w:r>
        <w:fldChar w:fldCharType="end"/>
      </w:r>
      <w:r>
        <w:fldChar w:fldCharType="end"/>
      </w:r>
    </w:p>
    <w:p w14:paraId="193228FE">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"_Toc9956324" </w:instrText>
      </w:r>
      <w:r>
        <w:fldChar w:fldCharType="separate"/>
      </w:r>
      <w:r>
        <w:rPr>
          <w:rStyle w:val="12"/>
        </w:rPr>
        <w:t>1)</w:t>
      </w:r>
      <w:r>
        <w:rPr>
          <w:rFonts w:asciiTheme="minorHAnsi" w:hAnsiTheme="minorHAnsi" w:eastAsiaTheme="minorEastAsia" w:cstheme="minorBidi"/>
          <w:szCs w:val="22"/>
        </w:rPr>
        <w:tab/>
      </w:r>
      <w:r>
        <w:rPr>
          <w:rStyle w:val="12"/>
        </w:rPr>
        <w:t>Power on Reset</w:t>
      </w:r>
      <w:r>
        <w:tab/>
      </w:r>
      <w:r>
        <w:fldChar w:fldCharType="begin"/>
      </w:r>
      <w:r>
        <w:instrText xml:space="preserve"> PAGEREF _Toc9956324 \h </w:instrText>
      </w:r>
      <w:r>
        <w:fldChar w:fldCharType="separate"/>
      </w:r>
      <w:r>
        <w:t>- 5 -</w:t>
      </w:r>
      <w:r>
        <w:fldChar w:fldCharType="end"/>
      </w:r>
      <w:r>
        <w:fldChar w:fldCharType="end"/>
      </w:r>
    </w:p>
    <w:p w14:paraId="1D15DDBF">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"_Toc9956325" </w:instrText>
      </w:r>
      <w:r>
        <w:fldChar w:fldCharType="separate"/>
      </w:r>
      <w:r>
        <w:rPr>
          <w:rStyle w:val="12"/>
        </w:rPr>
        <w:t>2)</w:t>
      </w:r>
      <w:r>
        <w:rPr>
          <w:rFonts w:asciiTheme="minorHAnsi" w:hAnsiTheme="minorHAnsi" w:eastAsiaTheme="minorEastAsia" w:cstheme="minorBidi"/>
          <w:szCs w:val="22"/>
        </w:rPr>
        <w:tab/>
      </w:r>
      <w:r>
        <w:rPr>
          <w:rStyle w:val="12"/>
        </w:rPr>
        <w:t>Working Mode</w:t>
      </w:r>
      <w:r>
        <w:tab/>
      </w:r>
      <w:r>
        <w:fldChar w:fldCharType="begin"/>
      </w:r>
      <w:r>
        <w:instrText xml:space="preserve"> PAGEREF _Toc9956325 \h </w:instrText>
      </w:r>
      <w:r>
        <w:fldChar w:fldCharType="separate"/>
      </w:r>
      <w:r>
        <w:t>- 5 -</w:t>
      </w:r>
      <w:r>
        <w:fldChar w:fldCharType="end"/>
      </w:r>
      <w:r>
        <w:fldChar w:fldCharType="end"/>
      </w:r>
    </w:p>
    <w:p w14:paraId="7563D2E9">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"_Toc9956326" </w:instrText>
      </w:r>
      <w:r>
        <w:fldChar w:fldCharType="separate"/>
      </w:r>
      <w:r>
        <w:rPr>
          <w:rStyle w:val="12"/>
        </w:rPr>
        <w:t>3)</w:t>
      </w:r>
      <w:r>
        <w:rPr>
          <w:rFonts w:asciiTheme="minorHAnsi" w:hAnsiTheme="minorHAnsi" w:eastAsiaTheme="minorEastAsia" w:cstheme="minorBidi"/>
          <w:szCs w:val="22"/>
        </w:rPr>
        <w:tab/>
      </w:r>
      <w:r>
        <w:rPr>
          <w:rStyle w:val="12"/>
        </w:rPr>
        <w:t>Non MESH Data transmission mode</w:t>
      </w:r>
      <w:r>
        <w:tab/>
      </w:r>
      <w:r>
        <w:fldChar w:fldCharType="begin"/>
      </w:r>
      <w:r>
        <w:instrText xml:space="preserve"> PAGEREF _Toc9956326 \h </w:instrText>
      </w:r>
      <w:r>
        <w:fldChar w:fldCharType="separate"/>
      </w:r>
      <w:r>
        <w:t>- 6 -</w:t>
      </w:r>
      <w:r>
        <w:fldChar w:fldCharType="end"/>
      </w:r>
      <w:r>
        <w:fldChar w:fldCharType="end"/>
      </w:r>
    </w:p>
    <w:p w14:paraId="5715BB3E">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"_Toc9956327" </w:instrText>
      </w:r>
      <w:r>
        <w:fldChar w:fldCharType="separate"/>
      </w:r>
      <w:r>
        <w:rPr>
          <w:rStyle w:val="12"/>
        </w:rPr>
        <w:t>4)</w:t>
      </w:r>
      <w:r>
        <w:rPr>
          <w:rFonts w:asciiTheme="minorHAnsi" w:hAnsiTheme="minorHAnsi" w:eastAsiaTheme="minorEastAsia" w:cstheme="minorBidi"/>
          <w:szCs w:val="22"/>
        </w:rPr>
        <w:tab/>
      </w:r>
      <w:r>
        <w:rPr>
          <w:rStyle w:val="12"/>
        </w:rPr>
        <w:t>MESH network transmission mode</w:t>
      </w:r>
      <w:r>
        <w:tab/>
      </w:r>
      <w:r>
        <w:fldChar w:fldCharType="begin"/>
      </w:r>
      <w:r>
        <w:instrText xml:space="preserve"> PAGEREF _Toc9956327 \h </w:instrText>
      </w:r>
      <w:r>
        <w:fldChar w:fldCharType="separate"/>
      </w:r>
      <w:r>
        <w:t>- 7 -</w:t>
      </w:r>
      <w:r>
        <w:fldChar w:fldCharType="end"/>
      </w:r>
      <w:r>
        <w:fldChar w:fldCharType="end"/>
      </w:r>
    </w:p>
    <w:p w14:paraId="487AA908">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"_Toc9956328" </w:instrText>
      </w:r>
      <w:r>
        <w:fldChar w:fldCharType="separate"/>
      </w:r>
      <w:r>
        <w:rPr>
          <w:rStyle w:val="12"/>
        </w:rPr>
        <w:t>5)</w:t>
      </w:r>
      <w:r>
        <w:rPr>
          <w:rFonts w:asciiTheme="minorHAnsi" w:hAnsiTheme="minorHAnsi" w:eastAsiaTheme="minorEastAsia" w:cstheme="minorBidi"/>
          <w:szCs w:val="22"/>
        </w:rPr>
        <w:tab/>
      </w:r>
      <w:r>
        <w:rPr>
          <w:rStyle w:val="12"/>
        </w:rPr>
        <w:t>AES128 data encryption transmission mode</w:t>
      </w:r>
      <w:r>
        <w:tab/>
      </w:r>
      <w:r>
        <w:fldChar w:fldCharType="begin"/>
      </w:r>
      <w:r>
        <w:instrText xml:space="preserve"> PAGEREF _Toc9956328 \h </w:instrText>
      </w:r>
      <w:r>
        <w:fldChar w:fldCharType="separate"/>
      </w:r>
      <w:r>
        <w:t>- 8 -</w:t>
      </w:r>
      <w:r>
        <w:fldChar w:fldCharType="end"/>
      </w:r>
      <w:r>
        <w:fldChar w:fldCharType="end"/>
      </w:r>
    </w:p>
    <w:p w14:paraId="28598D01">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"_Toc9956329" </w:instrText>
      </w:r>
      <w:r>
        <w:fldChar w:fldCharType="separate"/>
      </w:r>
      <w:r>
        <w:rPr>
          <w:rStyle w:val="12"/>
        </w:rPr>
        <w:t>6)</w:t>
      </w:r>
      <w:r>
        <w:rPr>
          <w:rFonts w:asciiTheme="minorHAnsi" w:hAnsiTheme="minorHAnsi" w:eastAsiaTheme="minorEastAsia" w:cstheme="minorBidi"/>
          <w:szCs w:val="22"/>
        </w:rPr>
        <w:tab/>
      </w:r>
      <w:r>
        <w:rPr>
          <w:rStyle w:val="12"/>
        </w:rPr>
        <w:t>LBT Features（Listen Before Talk）</w:t>
      </w:r>
      <w:r>
        <w:tab/>
      </w:r>
      <w:r>
        <w:fldChar w:fldCharType="begin"/>
      </w:r>
      <w:r>
        <w:instrText xml:space="preserve"> PAGEREF _Toc9956329 \h </w:instrText>
      </w:r>
      <w:r>
        <w:fldChar w:fldCharType="separate"/>
      </w:r>
      <w:r>
        <w:t>- 8 -</w:t>
      </w:r>
      <w:r>
        <w:fldChar w:fldCharType="end"/>
      </w:r>
      <w:r>
        <w:fldChar w:fldCharType="end"/>
      </w:r>
    </w:p>
    <w:p w14:paraId="4D79CF5E">
      <w:pPr>
        <w:pStyle w:val="8"/>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"_Toc9956330" </w:instrText>
      </w:r>
      <w:r>
        <w:fldChar w:fldCharType="separate"/>
      </w:r>
      <w:r>
        <w:rPr>
          <w:rStyle w:val="12"/>
        </w:rPr>
        <w:t>7)</w:t>
      </w:r>
      <w:r>
        <w:rPr>
          <w:rFonts w:asciiTheme="minorHAnsi" w:hAnsiTheme="minorHAnsi" w:eastAsiaTheme="minorEastAsia" w:cstheme="minorBidi"/>
          <w:szCs w:val="22"/>
        </w:rPr>
        <w:tab/>
      </w:r>
      <w:r>
        <w:rPr>
          <w:rStyle w:val="12"/>
        </w:rPr>
        <w:t>Dormancy</w:t>
      </w:r>
      <w:r>
        <w:tab/>
      </w:r>
      <w:r>
        <w:fldChar w:fldCharType="begin"/>
      </w:r>
      <w:r>
        <w:instrText xml:space="preserve"> PAGEREF _Toc9956330 \h </w:instrText>
      </w:r>
      <w:r>
        <w:fldChar w:fldCharType="separate"/>
      </w:r>
      <w:r>
        <w:t>- 8 -</w:t>
      </w:r>
      <w:r>
        <w:fldChar w:fldCharType="end"/>
      </w:r>
      <w:r>
        <w:fldChar w:fldCharType="end"/>
      </w:r>
    </w:p>
    <w:p w14:paraId="50193EF4">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"_Toc9956331" </w:instrText>
      </w:r>
      <w:r>
        <w:fldChar w:fldCharType="separate"/>
      </w:r>
      <w:r>
        <w:rPr>
          <w:rStyle w:val="12"/>
        </w:rPr>
        <w:t>7.</w:t>
      </w:r>
      <w:r>
        <w:rPr>
          <w:rFonts w:asciiTheme="minorHAnsi" w:hAnsiTheme="minorHAnsi" w:eastAsiaTheme="minorEastAsia" w:cstheme="minorBidi"/>
          <w:szCs w:val="22"/>
        </w:rPr>
        <w:tab/>
      </w:r>
      <w:r>
        <w:rPr>
          <w:rStyle w:val="12"/>
        </w:rPr>
        <w:t>Data transfer overview</w:t>
      </w:r>
      <w:r>
        <w:tab/>
      </w:r>
      <w:r>
        <w:fldChar w:fldCharType="begin"/>
      </w:r>
      <w:r>
        <w:instrText xml:space="preserve"> PAGEREF _Toc9956331 \h </w:instrText>
      </w:r>
      <w:r>
        <w:fldChar w:fldCharType="separate"/>
      </w:r>
      <w:r>
        <w:t>- 9 -</w:t>
      </w:r>
      <w:r>
        <w:fldChar w:fldCharType="end"/>
      </w:r>
      <w:r>
        <w:fldChar w:fldCharType="end"/>
      </w:r>
    </w:p>
    <w:p w14:paraId="42F5FCD6">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"_Toc9956332" </w:instrText>
      </w:r>
      <w:r>
        <w:fldChar w:fldCharType="separate"/>
      </w:r>
      <w:r>
        <w:rPr>
          <w:rStyle w:val="12"/>
        </w:rPr>
        <w:t>8.</w:t>
      </w:r>
      <w:r>
        <w:rPr>
          <w:rFonts w:asciiTheme="minorHAnsi" w:hAnsiTheme="minorHAnsi" w:eastAsiaTheme="minorEastAsia" w:cstheme="minorBidi"/>
          <w:szCs w:val="22"/>
        </w:rPr>
        <w:tab/>
      </w:r>
      <w:r>
        <w:rPr>
          <w:rStyle w:val="12"/>
        </w:rPr>
        <w:t>Setting mode</w:t>
      </w:r>
      <w:r>
        <w:tab/>
      </w:r>
      <w:r>
        <w:fldChar w:fldCharType="begin"/>
      </w:r>
      <w:r>
        <w:instrText xml:space="preserve"> PAGEREF _Toc9956332 \h </w:instrText>
      </w:r>
      <w:r>
        <w:fldChar w:fldCharType="separate"/>
      </w:r>
      <w:r>
        <w:t>- 10 -</w:t>
      </w:r>
      <w:r>
        <w:fldChar w:fldCharType="end"/>
      </w:r>
      <w:r>
        <w:fldChar w:fldCharType="end"/>
      </w:r>
    </w:p>
    <w:p w14:paraId="5665E5D4">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"_Toc9956333" </w:instrText>
      </w:r>
      <w:r>
        <w:fldChar w:fldCharType="separate"/>
      </w:r>
      <w:r>
        <w:rPr>
          <w:rStyle w:val="12"/>
        </w:rPr>
        <w:t>9.</w:t>
      </w:r>
      <w:r>
        <w:rPr>
          <w:rFonts w:asciiTheme="minorHAnsi" w:hAnsiTheme="minorHAnsi" w:eastAsiaTheme="minorEastAsia" w:cstheme="minorBidi"/>
          <w:szCs w:val="22"/>
        </w:rPr>
        <w:tab/>
      </w:r>
      <w:r>
        <w:rPr>
          <w:rStyle w:val="12"/>
        </w:rPr>
        <w:t>Pin definition</w:t>
      </w:r>
      <w:r>
        <w:tab/>
      </w:r>
      <w:r>
        <w:fldChar w:fldCharType="begin"/>
      </w:r>
      <w:r>
        <w:instrText xml:space="preserve"> PAGEREF _Toc9956333 \h </w:instrText>
      </w:r>
      <w:r>
        <w:fldChar w:fldCharType="separate"/>
      </w:r>
      <w:r>
        <w:t>- 16 -</w:t>
      </w:r>
      <w:r>
        <w:fldChar w:fldCharType="end"/>
      </w:r>
      <w:r>
        <w:fldChar w:fldCharType="end"/>
      </w:r>
    </w:p>
    <w:p w14:paraId="5E61CA65">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"_Toc9956334" </w:instrText>
      </w:r>
      <w:r>
        <w:fldChar w:fldCharType="separate"/>
      </w:r>
      <w:r>
        <w:rPr>
          <w:rStyle w:val="12"/>
        </w:rPr>
        <w:t>10.</w:t>
      </w:r>
      <w:r>
        <w:rPr>
          <w:rFonts w:asciiTheme="minorHAnsi" w:hAnsiTheme="minorHAnsi" w:eastAsiaTheme="minorEastAsia" w:cstheme="minorBidi"/>
          <w:szCs w:val="22"/>
        </w:rPr>
        <w:tab/>
      </w:r>
      <w:r>
        <w:rPr>
          <w:rStyle w:val="12"/>
        </w:rPr>
        <w:t>Typical Application</w:t>
      </w:r>
      <w:r>
        <w:rPr>
          <w:rStyle w:val="12"/>
          <w:rFonts w:hint="eastAsia"/>
        </w:rPr>
        <w:t xml:space="preserve"> circuit</w:t>
      </w:r>
      <w:r>
        <w:tab/>
      </w:r>
      <w:r>
        <w:fldChar w:fldCharType="begin"/>
      </w:r>
      <w:r>
        <w:instrText xml:space="preserve"> PAGEREF _Toc9956334 \h </w:instrText>
      </w:r>
      <w:r>
        <w:fldChar w:fldCharType="separate"/>
      </w:r>
      <w:r>
        <w:t>- 19 -</w:t>
      </w:r>
      <w:r>
        <w:fldChar w:fldCharType="end"/>
      </w:r>
      <w:r>
        <w:fldChar w:fldCharType="end"/>
      </w:r>
    </w:p>
    <w:p w14:paraId="1D0B116B">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"_Toc9956335" </w:instrText>
      </w:r>
      <w:r>
        <w:fldChar w:fldCharType="separate"/>
      </w:r>
      <w:r>
        <w:rPr>
          <w:rStyle w:val="12"/>
        </w:rPr>
        <w:t>11.</w:t>
      </w:r>
      <w:r>
        <w:rPr>
          <w:rFonts w:asciiTheme="minorHAnsi" w:hAnsiTheme="minorHAnsi" w:eastAsiaTheme="minorEastAsia" w:cstheme="minorBidi"/>
          <w:szCs w:val="22"/>
        </w:rPr>
        <w:tab/>
      </w:r>
      <w:r>
        <w:rPr>
          <w:rStyle w:val="12"/>
        </w:rPr>
        <w:t>Accessories</w:t>
      </w:r>
      <w:r>
        <w:tab/>
      </w:r>
      <w:r>
        <w:fldChar w:fldCharType="begin"/>
      </w:r>
      <w:r>
        <w:instrText xml:space="preserve"> PAGEREF _Toc9956335 \h </w:instrText>
      </w:r>
      <w:r>
        <w:fldChar w:fldCharType="separate"/>
      </w:r>
      <w:r>
        <w:t>- 19 -</w:t>
      </w:r>
      <w:r>
        <w:fldChar w:fldCharType="end"/>
      </w:r>
      <w:r>
        <w:fldChar w:fldCharType="end"/>
      </w:r>
    </w:p>
    <w:p w14:paraId="5F0067E5">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"_Toc9956336" </w:instrText>
      </w:r>
      <w:r>
        <w:fldChar w:fldCharType="separate"/>
      </w:r>
      <w:r>
        <w:rPr>
          <w:rStyle w:val="12"/>
        </w:rPr>
        <w:t>12.</w:t>
      </w:r>
      <w:r>
        <w:rPr>
          <w:rFonts w:asciiTheme="minorHAnsi" w:hAnsiTheme="minorHAnsi" w:eastAsiaTheme="minorEastAsia" w:cstheme="minorBidi"/>
          <w:szCs w:val="22"/>
        </w:rPr>
        <w:tab/>
      </w:r>
      <w:r>
        <w:rPr>
          <w:rStyle w:val="12"/>
        </w:rPr>
        <w:t>Mechanical dimension(Unit: mm)</w:t>
      </w:r>
      <w:r>
        <w:tab/>
      </w:r>
      <w:r>
        <w:fldChar w:fldCharType="begin"/>
      </w:r>
      <w:r>
        <w:instrText xml:space="preserve"> PAGEREF _Toc9956336 \h </w:instrText>
      </w:r>
      <w:r>
        <w:fldChar w:fldCharType="separate"/>
      </w:r>
      <w:r>
        <w:t>- 21 -</w:t>
      </w:r>
      <w:r>
        <w:fldChar w:fldCharType="end"/>
      </w:r>
      <w:r>
        <w:fldChar w:fldCharType="end"/>
      </w:r>
    </w:p>
    <w:p w14:paraId="44FB95C4">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"_Toc9956337" </w:instrText>
      </w:r>
      <w:r>
        <w:fldChar w:fldCharType="separate"/>
      </w:r>
      <w:r>
        <w:rPr>
          <w:rStyle w:val="12"/>
        </w:rPr>
        <w:t>13.</w:t>
      </w:r>
      <w:r>
        <w:rPr>
          <w:rFonts w:asciiTheme="minorHAnsi" w:hAnsiTheme="minorHAnsi" w:eastAsiaTheme="minorEastAsia" w:cstheme="minorBidi"/>
          <w:szCs w:val="22"/>
        </w:rPr>
        <w:tab/>
      </w:r>
      <w:r>
        <w:rPr>
          <w:rStyle w:val="12"/>
        </w:rPr>
        <w:t>Order information</w:t>
      </w:r>
      <w:r>
        <w:tab/>
      </w:r>
      <w:r>
        <w:fldChar w:fldCharType="begin"/>
      </w:r>
      <w:r>
        <w:instrText xml:space="preserve"> PAGEREF _Toc9956337 \h </w:instrText>
      </w:r>
      <w:r>
        <w:fldChar w:fldCharType="separate"/>
      </w:r>
      <w:r>
        <w:t>- 21 -</w:t>
      </w:r>
      <w:r>
        <w:fldChar w:fldCharType="end"/>
      </w:r>
      <w:r>
        <w:fldChar w:fldCharType="end"/>
      </w:r>
    </w:p>
    <w:p w14:paraId="5314933A">
      <w:pPr>
        <w:pStyle w:val="7"/>
        <w:keepNext w:val="0"/>
        <w:keepLines w:val="0"/>
        <w:pageBreakBefore w:val="0"/>
        <w:widowControl w:val="0"/>
        <w:tabs>
          <w:tab w:val="left" w:pos="-142"/>
          <w:tab w:val="clear" w:pos="0"/>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zCs w:val="22"/>
        </w:rPr>
      </w:pPr>
      <w:r>
        <w:fldChar w:fldCharType="begin"/>
      </w:r>
      <w:r>
        <w:instrText xml:space="preserve"> HYPERLINK \l "_Toc9956338" </w:instrText>
      </w:r>
      <w:r>
        <w:fldChar w:fldCharType="separate"/>
      </w:r>
      <w:r>
        <w:rPr>
          <w:rStyle w:val="12"/>
        </w:rPr>
        <w:t>14.</w:t>
      </w:r>
      <w:r>
        <w:rPr>
          <w:rFonts w:asciiTheme="minorHAnsi" w:hAnsiTheme="minorHAnsi" w:eastAsiaTheme="minorEastAsia" w:cstheme="minorBidi"/>
          <w:szCs w:val="22"/>
        </w:rPr>
        <w:tab/>
      </w:r>
      <w:r>
        <w:rPr>
          <w:rStyle w:val="12"/>
        </w:rPr>
        <w:t>FAQ</w:t>
      </w:r>
      <w:r>
        <w:tab/>
      </w:r>
      <w:r>
        <w:fldChar w:fldCharType="begin"/>
      </w:r>
      <w:r>
        <w:instrText xml:space="preserve"> PAGEREF _Toc9956338 \h </w:instrText>
      </w:r>
      <w:r>
        <w:fldChar w:fldCharType="separate"/>
      </w:r>
      <w:r>
        <w:t>- 22 -</w:t>
      </w:r>
      <w:r>
        <w:fldChar w:fldCharType="end"/>
      </w:r>
      <w:r>
        <w:fldChar w:fldCharType="end"/>
      </w:r>
    </w:p>
    <w:p w14:paraId="02A3CA10">
      <w:pPr>
        <w:tabs>
          <w:tab w:val="left" w:pos="-142"/>
        </w:tabs>
        <w:spacing w:line="360" w:lineRule="auto"/>
        <w:ind w:left="-840" w:leftChars="-400" w:right="-693" w:rightChars="-330"/>
      </w:pPr>
      <w:r>
        <w:fldChar w:fldCharType="end"/>
      </w:r>
    </w:p>
    <w:p w14:paraId="0EC8680A">
      <w:pPr>
        <w:tabs>
          <w:tab w:val="left" w:pos="-142"/>
        </w:tabs>
        <w:spacing w:line="360" w:lineRule="auto"/>
        <w:ind w:left="-840" w:leftChars="-400" w:right="-693" w:rightChars="-330"/>
      </w:pPr>
    </w:p>
    <w:p w14:paraId="11676F2F">
      <w:pPr>
        <w:tabs>
          <w:tab w:val="left" w:pos="-142"/>
        </w:tabs>
        <w:spacing w:line="360" w:lineRule="auto"/>
        <w:ind w:left="-840" w:leftChars="-400" w:right="-693" w:rightChars="-330"/>
        <w:rPr>
          <w:b/>
          <w:color w:val="000000"/>
          <w:sz w:val="28"/>
          <w:szCs w:val="28"/>
        </w:rPr>
      </w:pPr>
      <w:r>
        <w:rPr>
          <w:b/>
          <w:sz w:val="28"/>
          <w:szCs w:val="28"/>
        </w:rPr>
        <w:t>Note:</w:t>
      </w:r>
      <w:r>
        <w:rPr>
          <w:b/>
          <w:color w:val="000000"/>
          <w:sz w:val="28"/>
          <w:szCs w:val="28"/>
        </w:rPr>
        <w:t>Revision History</w:t>
      </w:r>
    </w:p>
    <w:tbl>
      <w:tblPr>
        <w:tblStyle w:val="9"/>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980"/>
        <w:gridCol w:w="5760"/>
      </w:tblGrid>
      <w:tr w14:paraId="4188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30F8DCFC">
            <w:pPr>
              <w:ind w:right="-693" w:rightChars="-330"/>
              <w:rPr>
                <w:b/>
                <w:color w:val="000000"/>
                <w:sz w:val="24"/>
              </w:rPr>
            </w:pPr>
            <w:r>
              <w:rPr>
                <w:b/>
                <w:color w:val="000000"/>
                <w:sz w:val="24"/>
              </w:rPr>
              <w:t>Revision</w:t>
            </w:r>
          </w:p>
        </w:tc>
        <w:tc>
          <w:tcPr>
            <w:tcW w:w="1980" w:type="dxa"/>
          </w:tcPr>
          <w:p w14:paraId="6A6ADA74">
            <w:pPr>
              <w:ind w:right="-693" w:rightChars="-330"/>
              <w:rPr>
                <w:b/>
                <w:color w:val="000000"/>
                <w:sz w:val="24"/>
              </w:rPr>
            </w:pPr>
            <w:r>
              <w:rPr>
                <w:b/>
                <w:color w:val="000000"/>
                <w:sz w:val="24"/>
              </w:rPr>
              <w:t>Date</w:t>
            </w:r>
          </w:p>
        </w:tc>
        <w:tc>
          <w:tcPr>
            <w:tcW w:w="5760" w:type="dxa"/>
          </w:tcPr>
          <w:p w14:paraId="047CB867">
            <w:pPr>
              <w:ind w:right="-693" w:rightChars="-330"/>
              <w:rPr>
                <w:b/>
                <w:color w:val="000000"/>
                <w:sz w:val="24"/>
              </w:rPr>
            </w:pPr>
            <w:r>
              <w:rPr>
                <w:b/>
                <w:color w:val="000000"/>
                <w:sz w:val="24"/>
              </w:rPr>
              <w:t>Comment</w:t>
            </w:r>
          </w:p>
        </w:tc>
      </w:tr>
      <w:tr w14:paraId="40C1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722DCCE0">
            <w:pPr>
              <w:ind w:right="-693" w:rightChars="-330"/>
              <w:rPr>
                <w:color w:val="000000"/>
                <w:sz w:val="18"/>
                <w:szCs w:val="18"/>
              </w:rPr>
            </w:pPr>
            <w:r>
              <w:rPr>
                <w:color w:val="000000"/>
                <w:sz w:val="18"/>
                <w:szCs w:val="18"/>
              </w:rPr>
              <w:t>V1.0</w:t>
            </w:r>
          </w:p>
        </w:tc>
        <w:tc>
          <w:tcPr>
            <w:tcW w:w="1980" w:type="dxa"/>
          </w:tcPr>
          <w:p w14:paraId="2714D905">
            <w:pPr>
              <w:ind w:right="-693" w:rightChars="-330"/>
              <w:rPr>
                <w:color w:val="000000"/>
                <w:sz w:val="18"/>
                <w:szCs w:val="18"/>
              </w:rPr>
            </w:pPr>
            <w:r>
              <w:rPr>
                <w:color w:val="000000"/>
                <w:sz w:val="18"/>
                <w:szCs w:val="18"/>
              </w:rPr>
              <w:t>201</w:t>
            </w:r>
            <w:r>
              <w:rPr>
                <w:rFonts w:hint="eastAsia"/>
                <w:color w:val="000000"/>
                <w:sz w:val="18"/>
                <w:szCs w:val="18"/>
              </w:rPr>
              <w:t>8-</w:t>
            </w:r>
            <w:r>
              <w:rPr>
                <w:color w:val="000000"/>
                <w:sz w:val="18"/>
                <w:szCs w:val="18"/>
              </w:rPr>
              <w:t>2</w:t>
            </w:r>
          </w:p>
        </w:tc>
        <w:tc>
          <w:tcPr>
            <w:tcW w:w="5760" w:type="dxa"/>
          </w:tcPr>
          <w:p w14:paraId="7F4341E8">
            <w:pPr>
              <w:ind w:right="-693" w:rightChars="-330"/>
              <w:rPr>
                <w:color w:val="000000"/>
                <w:sz w:val="18"/>
                <w:szCs w:val="18"/>
              </w:rPr>
            </w:pPr>
            <w:r>
              <w:rPr>
                <w:color w:val="000000"/>
                <w:sz w:val="18"/>
                <w:szCs w:val="18"/>
              </w:rPr>
              <w:t>First release</w:t>
            </w:r>
          </w:p>
        </w:tc>
      </w:tr>
      <w:tr w14:paraId="4B2C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1E76DEB8">
            <w:pPr>
              <w:ind w:right="-693" w:rightChars="-330"/>
              <w:rPr>
                <w:sz w:val="18"/>
                <w:szCs w:val="18"/>
              </w:rPr>
            </w:pPr>
            <w:r>
              <w:rPr>
                <w:sz w:val="18"/>
                <w:szCs w:val="18"/>
              </w:rPr>
              <w:t>V2.0</w:t>
            </w:r>
          </w:p>
        </w:tc>
        <w:tc>
          <w:tcPr>
            <w:tcW w:w="1980" w:type="dxa"/>
          </w:tcPr>
          <w:p w14:paraId="3AB0C7AE">
            <w:pPr>
              <w:ind w:right="-693" w:rightChars="-330"/>
              <w:rPr>
                <w:sz w:val="18"/>
                <w:szCs w:val="18"/>
              </w:rPr>
            </w:pPr>
            <w:r>
              <w:rPr>
                <w:sz w:val="18"/>
                <w:szCs w:val="18"/>
              </w:rPr>
              <w:t>2018-9-27</w:t>
            </w:r>
          </w:p>
        </w:tc>
        <w:tc>
          <w:tcPr>
            <w:tcW w:w="5760" w:type="dxa"/>
          </w:tcPr>
          <w:p w14:paraId="70D2888B">
            <w:pPr>
              <w:ind w:right="-693" w:rightChars="-330"/>
              <w:rPr>
                <w:sz w:val="18"/>
                <w:szCs w:val="18"/>
              </w:rPr>
            </w:pPr>
            <w:r>
              <w:rPr>
                <w:sz w:val="18"/>
                <w:szCs w:val="18"/>
              </w:rPr>
              <w:t>Upgrade LBT, RSSI, node &amp; route sharing, random delay, etc.</w:t>
            </w:r>
          </w:p>
        </w:tc>
      </w:tr>
      <w:tr w14:paraId="682C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6A792CF9">
            <w:pPr>
              <w:ind w:right="-693" w:rightChars="-330"/>
              <w:rPr>
                <w:color w:val="000000"/>
                <w:sz w:val="18"/>
                <w:szCs w:val="18"/>
              </w:rPr>
            </w:pPr>
            <w:r>
              <w:rPr>
                <w:sz w:val="18"/>
                <w:szCs w:val="18"/>
              </w:rPr>
              <w:t>V3.0</w:t>
            </w:r>
          </w:p>
        </w:tc>
        <w:tc>
          <w:tcPr>
            <w:tcW w:w="1980" w:type="dxa"/>
          </w:tcPr>
          <w:p w14:paraId="7B6463F9">
            <w:pPr>
              <w:ind w:right="-693" w:rightChars="-330"/>
              <w:rPr>
                <w:color w:val="000000"/>
                <w:sz w:val="18"/>
                <w:szCs w:val="18"/>
              </w:rPr>
            </w:pPr>
            <w:r>
              <w:rPr>
                <w:sz w:val="18"/>
                <w:szCs w:val="18"/>
              </w:rPr>
              <w:t>2018-11-27</w:t>
            </w:r>
          </w:p>
        </w:tc>
        <w:tc>
          <w:tcPr>
            <w:tcW w:w="5760" w:type="dxa"/>
          </w:tcPr>
          <w:p w14:paraId="4702EF5F">
            <w:pPr>
              <w:ind w:right="-693" w:rightChars="-330"/>
              <w:rPr>
                <w:color w:val="000000"/>
                <w:sz w:val="18"/>
                <w:szCs w:val="18"/>
              </w:rPr>
            </w:pPr>
            <w:r>
              <w:rPr>
                <w:sz w:val="18"/>
                <w:szCs w:val="18"/>
              </w:rPr>
              <w:t>LBT function upgrade</w:t>
            </w:r>
          </w:p>
        </w:tc>
      </w:tr>
      <w:tr w14:paraId="48D8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21EDF44B">
            <w:pPr>
              <w:ind w:right="-693" w:rightChars="-330"/>
              <w:rPr>
                <w:sz w:val="18"/>
                <w:szCs w:val="18"/>
              </w:rPr>
            </w:pPr>
            <w:r>
              <w:rPr>
                <w:rFonts w:hint="eastAsia"/>
                <w:sz w:val="18"/>
                <w:szCs w:val="18"/>
              </w:rPr>
              <w:t>V3.1</w:t>
            </w:r>
          </w:p>
        </w:tc>
        <w:tc>
          <w:tcPr>
            <w:tcW w:w="1980" w:type="dxa"/>
          </w:tcPr>
          <w:p w14:paraId="08CFD830">
            <w:pPr>
              <w:ind w:right="-693" w:rightChars="-330"/>
              <w:rPr>
                <w:sz w:val="18"/>
                <w:szCs w:val="18"/>
              </w:rPr>
            </w:pPr>
            <w:r>
              <w:rPr>
                <w:rFonts w:hint="eastAsia"/>
                <w:sz w:val="18"/>
                <w:szCs w:val="18"/>
              </w:rPr>
              <w:t>2018-12-20</w:t>
            </w:r>
          </w:p>
        </w:tc>
        <w:tc>
          <w:tcPr>
            <w:tcW w:w="5760" w:type="dxa"/>
          </w:tcPr>
          <w:p w14:paraId="24AA9AF9">
            <w:pPr>
              <w:ind w:right="-693" w:rightChars="-330"/>
              <w:rPr>
                <w:sz w:val="18"/>
                <w:szCs w:val="18"/>
              </w:rPr>
            </w:pPr>
            <w:r>
              <w:rPr>
                <w:rFonts w:hint="eastAsia"/>
                <w:sz w:val="18"/>
                <w:szCs w:val="18"/>
              </w:rPr>
              <w:t>Description update</w:t>
            </w:r>
          </w:p>
        </w:tc>
      </w:tr>
      <w:tr w14:paraId="774F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0ADE2993">
            <w:pPr>
              <w:ind w:right="-693" w:rightChars="-330"/>
              <w:rPr>
                <w:sz w:val="18"/>
                <w:szCs w:val="18"/>
              </w:rPr>
            </w:pPr>
            <w:r>
              <w:rPr>
                <w:rFonts w:hint="eastAsia"/>
                <w:sz w:val="18"/>
                <w:szCs w:val="18"/>
              </w:rPr>
              <w:t>V3.2</w:t>
            </w:r>
          </w:p>
        </w:tc>
        <w:tc>
          <w:tcPr>
            <w:tcW w:w="1980" w:type="dxa"/>
          </w:tcPr>
          <w:p w14:paraId="08145592">
            <w:pPr>
              <w:ind w:right="-693" w:rightChars="-330"/>
              <w:rPr>
                <w:sz w:val="18"/>
                <w:szCs w:val="18"/>
              </w:rPr>
            </w:pPr>
            <w:r>
              <w:rPr>
                <w:rFonts w:hint="eastAsia"/>
                <w:sz w:val="18"/>
                <w:szCs w:val="18"/>
              </w:rPr>
              <w:t>2019-5-28</w:t>
            </w:r>
          </w:p>
        </w:tc>
        <w:tc>
          <w:tcPr>
            <w:tcW w:w="5760" w:type="dxa"/>
          </w:tcPr>
          <w:p w14:paraId="010CBC7E">
            <w:pPr>
              <w:ind w:right="-693" w:rightChars="-330"/>
              <w:rPr>
                <w:sz w:val="18"/>
                <w:szCs w:val="18"/>
              </w:rPr>
            </w:pPr>
            <w:r>
              <w:rPr>
                <w:sz w:val="18"/>
                <w:szCs w:val="18"/>
              </w:rPr>
              <w:t>Description of RSSI ,LBT updated</w:t>
            </w:r>
          </w:p>
        </w:tc>
      </w:tr>
      <w:tr w14:paraId="01C4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2FA7B184">
            <w:pPr>
              <w:ind w:right="-693" w:rightChars="-330"/>
              <w:rPr>
                <w:sz w:val="18"/>
                <w:szCs w:val="18"/>
              </w:rPr>
            </w:pPr>
            <w:r>
              <w:rPr>
                <w:rFonts w:hint="eastAsia"/>
                <w:sz w:val="18"/>
                <w:szCs w:val="18"/>
              </w:rPr>
              <w:t>V3.3</w:t>
            </w:r>
          </w:p>
        </w:tc>
        <w:tc>
          <w:tcPr>
            <w:tcW w:w="1980" w:type="dxa"/>
          </w:tcPr>
          <w:p w14:paraId="044C5839">
            <w:pPr>
              <w:ind w:right="-693" w:rightChars="-330"/>
              <w:rPr>
                <w:sz w:val="18"/>
                <w:szCs w:val="18"/>
              </w:rPr>
            </w:pPr>
            <w:r>
              <w:rPr>
                <w:rFonts w:hint="eastAsia"/>
                <w:sz w:val="18"/>
                <w:szCs w:val="18"/>
              </w:rPr>
              <w:t>2020-3</w:t>
            </w:r>
          </w:p>
        </w:tc>
        <w:tc>
          <w:tcPr>
            <w:tcW w:w="5760" w:type="dxa"/>
          </w:tcPr>
          <w:p w14:paraId="5F2B7035">
            <w:pPr>
              <w:ind w:right="-693" w:rightChars="-330"/>
              <w:rPr>
                <w:sz w:val="18"/>
                <w:szCs w:val="18"/>
              </w:rPr>
            </w:pPr>
            <w:r>
              <w:rPr>
                <w:sz w:val="18"/>
                <w:szCs w:val="18"/>
              </w:rPr>
              <w:t>Update CS PIN description</w:t>
            </w:r>
          </w:p>
        </w:tc>
      </w:tr>
      <w:tr w14:paraId="390E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2A025114">
            <w:pPr>
              <w:ind w:right="-693" w:rightChars="-330"/>
              <w:rPr>
                <w:sz w:val="18"/>
                <w:szCs w:val="18"/>
              </w:rPr>
            </w:pPr>
            <w:r>
              <w:rPr>
                <w:sz w:val="18"/>
                <w:szCs w:val="18"/>
              </w:rPr>
              <w:t>V</w:t>
            </w:r>
            <w:r>
              <w:rPr>
                <w:rFonts w:hint="eastAsia"/>
                <w:sz w:val="18"/>
                <w:szCs w:val="18"/>
              </w:rPr>
              <w:t>3</w:t>
            </w:r>
            <w:r>
              <w:rPr>
                <w:sz w:val="18"/>
                <w:szCs w:val="18"/>
              </w:rPr>
              <w:t>.</w:t>
            </w:r>
            <w:r>
              <w:rPr>
                <w:rFonts w:hint="eastAsia"/>
                <w:sz w:val="18"/>
                <w:szCs w:val="18"/>
              </w:rPr>
              <w:t>4</w:t>
            </w:r>
          </w:p>
        </w:tc>
        <w:tc>
          <w:tcPr>
            <w:tcW w:w="1980" w:type="dxa"/>
          </w:tcPr>
          <w:p w14:paraId="16476796">
            <w:pPr>
              <w:ind w:right="-693" w:rightChars="-330"/>
              <w:rPr>
                <w:sz w:val="18"/>
                <w:szCs w:val="18"/>
              </w:rPr>
            </w:pPr>
            <w:r>
              <w:rPr>
                <w:rFonts w:hint="eastAsia"/>
                <w:sz w:val="18"/>
                <w:szCs w:val="18"/>
              </w:rPr>
              <w:t>2021-7</w:t>
            </w:r>
          </w:p>
        </w:tc>
        <w:tc>
          <w:tcPr>
            <w:tcW w:w="5760" w:type="dxa"/>
          </w:tcPr>
          <w:p w14:paraId="3E6FE008">
            <w:pPr>
              <w:ind w:right="-693" w:rightChars="-330"/>
              <w:jc w:val="left"/>
              <w:rPr>
                <w:sz w:val="18"/>
                <w:szCs w:val="18"/>
              </w:rPr>
            </w:pPr>
            <w:r>
              <w:rPr>
                <w:sz w:val="18"/>
                <w:szCs w:val="18"/>
              </w:rPr>
              <w:t>Wireless transmission rate setting range on page 1</w:t>
            </w:r>
            <w:r>
              <w:rPr>
                <w:rFonts w:hint="eastAsia"/>
                <w:sz w:val="18"/>
                <w:szCs w:val="18"/>
              </w:rPr>
              <w:t>3</w:t>
            </w:r>
            <w:r>
              <w:rPr>
                <w:sz w:val="18"/>
                <w:szCs w:val="18"/>
              </w:rPr>
              <w:t>: 1932 changed to 2932</w:t>
            </w:r>
          </w:p>
        </w:tc>
      </w:tr>
      <w:tr w14:paraId="7FCE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6E323FB7">
            <w:pPr>
              <w:ind w:right="-693" w:rightChars="-330"/>
              <w:rPr>
                <w:sz w:val="18"/>
                <w:szCs w:val="18"/>
              </w:rPr>
            </w:pPr>
            <w:bookmarkStart w:id="0" w:name="_Toc9956318"/>
            <w:r>
              <w:rPr>
                <w:sz w:val="18"/>
                <w:szCs w:val="18"/>
              </w:rPr>
              <w:t>V4.0</w:t>
            </w:r>
          </w:p>
        </w:tc>
        <w:tc>
          <w:tcPr>
            <w:tcW w:w="1980" w:type="dxa"/>
          </w:tcPr>
          <w:p w14:paraId="0F6BFE8C">
            <w:pPr>
              <w:ind w:right="-693" w:rightChars="-330"/>
              <w:rPr>
                <w:sz w:val="18"/>
                <w:szCs w:val="18"/>
              </w:rPr>
            </w:pPr>
            <w:r>
              <w:rPr>
                <w:sz w:val="18"/>
                <w:szCs w:val="18"/>
              </w:rPr>
              <w:t>2022-10</w:t>
            </w:r>
          </w:p>
        </w:tc>
        <w:tc>
          <w:tcPr>
            <w:tcW w:w="5760" w:type="dxa"/>
          </w:tcPr>
          <w:p w14:paraId="1B20CF9B">
            <w:pPr>
              <w:ind w:right="-693" w:rightChars="-330"/>
              <w:jc w:val="left"/>
              <w:rPr>
                <w:sz w:val="18"/>
                <w:szCs w:val="18"/>
              </w:rPr>
            </w:pPr>
            <w:r>
              <w:rPr>
                <w:sz w:val="18"/>
                <w:szCs w:val="18"/>
              </w:rPr>
              <w:t>ADD: Mesh hop level , CRC encryption optional</w:t>
            </w:r>
          </w:p>
        </w:tc>
      </w:tr>
      <w:tr w14:paraId="6217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1B2F2ACC">
            <w:pPr>
              <w:ind w:right="-693" w:rightChars="-330"/>
              <w:rPr>
                <w:rFonts w:hint="default" w:eastAsia="宋体"/>
                <w:sz w:val="18"/>
                <w:szCs w:val="18"/>
                <w:lang w:val="en-US" w:eastAsia="zh-CN"/>
              </w:rPr>
            </w:pPr>
            <w:r>
              <w:rPr>
                <w:rFonts w:hint="eastAsia"/>
                <w:sz w:val="18"/>
                <w:szCs w:val="18"/>
                <w:lang w:val="en-US" w:eastAsia="zh-CN"/>
              </w:rPr>
              <w:t>V4.1</w:t>
            </w:r>
          </w:p>
        </w:tc>
        <w:tc>
          <w:tcPr>
            <w:tcW w:w="1980" w:type="dxa"/>
          </w:tcPr>
          <w:p w14:paraId="07241507">
            <w:pPr>
              <w:ind w:right="-693" w:rightChars="-330"/>
              <w:rPr>
                <w:rFonts w:hint="default" w:eastAsia="宋体"/>
                <w:sz w:val="18"/>
                <w:szCs w:val="18"/>
                <w:lang w:val="en-US" w:eastAsia="zh-CN"/>
              </w:rPr>
            </w:pPr>
            <w:r>
              <w:rPr>
                <w:rFonts w:hint="eastAsia"/>
                <w:sz w:val="18"/>
                <w:szCs w:val="18"/>
                <w:lang w:val="en-US" w:eastAsia="zh-CN"/>
              </w:rPr>
              <w:t>2025-02</w:t>
            </w:r>
          </w:p>
        </w:tc>
        <w:tc>
          <w:tcPr>
            <w:tcW w:w="5760" w:type="dxa"/>
          </w:tcPr>
          <w:p w14:paraId="6C14EBB0">
            <w:pPr>
              <w:ind w:right="-693" w:rightChars="-330"/>
              <w:jc w:val="left"/>
              <w:rPr>
                <w:sz w:val="18"/>
                <w:szCs w:val="18"/>
              </w:rPr>
            </w:pPr>
            <w:r>
              <w:rPr>
                <w:rFonts w:hint="eastAsia"/>
                <w:sz w:val="18"/>
                <w:szCs w:val="18"/>
              </w:rPr>
              <w:t>Update frequency band and other information</w:t>
            </w:r>
          </w:p>
        </w:tc>
      </w:tr>
      <w:tr w14:paraId="0E59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60" w:type="dxa"/>
          </w:tcPr>
          <w:p w14:paraId="41434467">
            <w:pPr>
              <w:ind w:right="-693" w:rightChars="-330"/>
              <w:rPr>
                <w:rFonts w:hint="eastAsia"/>
                <w:sz w:val="18"/>
                <w:szCs w:val="18"/>
                <w:lang w:val="en-US" w:eastAsia="zh-CN"/>
              </w:rPr>
            </w:pPr>
          </w:p>
        </w:tc>
        <w:tc>
          <w:tcPr>
            <w:tcW w:w="1980" w:type="dxa"/>
          </w:tcPr>
          <w:p w14:paraId="1A9E92F1">
            <w:pPr>
              <w:ind w:right="-693" w:rightChars="-330"/>
              <w:rPr>
                <w:rFonts w:hint="eastAsia"/>
                <w:sz w:val="18"/>
                <w:szCs w:val="18"/>
                <w:lang w:val="en-US" w:eastAsia="zh-CN"/>
              </w:rPr>
            </w:pPr>
          </w:p>
        </w:tc>
        <w:tc>
          <w:tcPr>
            <w:tcW w:w="5760" w:type="dxa"/>
          </w:tcPr>
          <w:p w14:paraId="03925321">
            <w:pPr>
              <w:ind w:right="-693" w:rightChars="-330"/>
              <w:jc w:val="left"/>
              <w:rPr>
                <w:rFonts w:hint="eastAsia"/>
                <w:sz w:val="18"/>
                <w:szCs w:val="18"/>
              </w:rPr>
            </w:pPr>
          </w:p>
        </w:tc>
      </w:tr>
    </w:tbl>
    <w:p w14:paraId="161D5031">
      <w:pPr>
        <w:pStyle w:val="2"/>
        <w:numPr>
          <w:ilvl w:val="0"/>
          <w:numId w:val="2"/>
        </w:numPr>
        <w:tabs>
          <w:tab w:val="clear" w:pos="420"/>
        </w:tabs>
        <w:spacing w:before="0" w:after="0" w:line="360" w:lineRule="auto"/>
        <w:ind w:left="-993" w:firstLine="142"/>
        <w:rPr>
          <w:sz w:val="28"/>
          <w:szCs w:val="28"/>
        </w:rPr>
        <w:sectPr>
          <w:headerReference r:id="rId5" w:type="default"/>
          <w:footerReference r:id="rId6" w:type="default"/>
          <w:pgSz w:w="11906" w:h="16838"/>
          <w:pgMar w:top="628" w:right="1797" w:bottom="1440" w:left="1797" w:header="312" w:footer="597" w:gutter="0"/>
          <w:pgNumType w:fmt="numberInDash"/>
          <w:cols w:space="720" w:num="1"/>
          <w:docGrid w:type="linesAndChars" w:linePitch="312" w:charSpace="0"/>
        </w:sectPr>
      </w:pPr>
      <w:r>
        <w:rPr>
          <w:sz w:val="28"/>
          <w:szCs w:val="28"/>
        </w:rPr>
        <w:t>Overview</w:t>
      </w:r>
      <w:bookmarkEnd w:id="0"/>
    </w:p>
    <w:p w14:paraId="4DF2D71B">
      <w:pPr>
        <w:spacing w:line="360" w:lineRule="auto"/>
        <w:ind w:left="-422" w:leftChars="-201" w:right="-924" w:rightChars="-440" w:firstLine="4"/>
        <w:rPr>
          <w:color w:val="000000"/>
          <w:spacing w:val="11"/>
          <w:sz w:val="24"/>
        </w:rPr>
      </w:pPr>
      <w:r>
        <w:rPr>
          <w:color w:val="000000"/>
          <w:spacing w:val="11"/>
          <w:sz w:val="24"/>
        </w:rPr>
        <w:t xml:space="preserve">The </w:t>
      </w:r>
      <w:r>
        <w:rPr>
          <w:rFonts w:hint="eastAsia"/>
          <w:color w:val="000000"/>
          <w:spacing w:val="11"/>
          <w:sz w:val="24"/>
        </w:rPr>
        <w:t>LoRa</w:t>
      </w:r>
      <w:r>
        <w:rPr>
          <w:color w:val="000000"/>
          <w:spacing w:val="11"/>
          <w:sz w:val="24"/>
        </w:rPr>
        <w:t xml:space="preserve"> Pro module is a new series of upgraded networking wireless communication modules from Wireless. It is based on Semtech's SX127X chip and uses advanced </w:t>
      </w:r>
      <w:r>
        <w:rPr>
          <w:rFonts w:hint="eastAsia"/>
          <w:color w:val="000000"/>
          <w:spacing w:val="11"/>
          <w:sz w:val="24"/>
        </w:rPr>
        <w:t>LoRa</w:t>
      </w:r>
      <w:r>
        <w:rPr>
          <w:color w:val="000000"/>
          <w:spacing w:val="11"/>
          <w:sz w:val="24"/>
        </w:rPr>
        <w:t xml:space="preserve"> spread spectrum modulation frequency hopping technology to achieve high sensitivity. The penetrating power and communication distance are far superior to the current FSK and GFSK products, and have stronger anti-interference. In order to meet the application needs of different customers, we design the module software of this series as an all-in-one way. Users can switch between different working modes through the PC software configuration module. In MESH mode, the routing module has automatic routing. Function, the user can form a network transmission without blind zone without distance limitation by means of multi-module combination. At the same time, users can also encrypt AES128 wireless data through PC software or serial port instructions, making data transmission more secure.</w:t>
      </w:r>
    </w:p>
    <w:p w14:paraId="2D171D52">
      <w:pPr>
        <w:spacing w:line="360" w:lineRule="auto"/>
        <w:ind w:left="-422" w:leftChars="-201" w:right="-924" w:rightChars="-440" w:firstLine="4"/>
        <w:rPr>
          <w:color w:val="000000"/>
          <w:spacing w:val="11"/>
          <w:sz w:val="24"/>
        </w:rPr>
      </w:pPr>
      <w:r>
        <w:rPr>
          <w:color w:val="000000"/>
          <w:spacing w:val="11"/>
          <w:sz w:val="24"/>
        </w:rPr>
        <w:t xml:space="preserve">The </w:t>
      </w:r>
      <w:r>
        <w:rPr>
          <w:rFonts w:hint="eastAsia"/>
          <w:color w:val="000000"/>
          <w:spacing w:val="11"/>
          <w:sz w:val="24"/>
        </w:rPr>
        <w:t>LoRa</w:t>
      </w:r>
      <w:r>
        <w:rPr>
          <w:color w:val="000000"/>
          <w:spacing w:val="11"/>
          <w:sz w:val="24"/>
        </w:rPr>
        <w:t>611Pro module is designed for 100mw output power and is available in TTL/RS232/RS485 levels. It is widely used in wireless remote transmission control.</w:t>
      </w:r>
    </w:p>
    <w:p w14:paraId="2329436C">
      <w:pPr>
        <w:spacing w:line="360" w:lineRule="auto"/>
        <w:ind w:left="-422" w:leftChars="-201" w:right="-924" w:rightChars="-440" w:firstLine="4"/>
        <w:rPr>
          <w:color w:val="000000"/>
          <w:spacing w:val="11"/>
          <w:sz w:val="24"/>
        </w:rPr>
      </w:pPr>
      <w:r>
        <w:rPr>
          <w:rFonts w:hint="eastAsia"/>
          <w:color w:val="000000"/>
          <w:spacing w:val="11"/>
          <w:sz w:val="24"/>
        </w:rPr>
        <w:t>LoRa</w:t>
      </w:r>
      <w:r>
        <w:rPr>
          <w:color w:val="000000"/>
          <w:spacing w:val="11"/>
          <w:sz w:val="24"/>
        </w:rPr>
        <w:t>611Pro</w:t>
      </w:r>
      <w:r>
        <w:rPr>
          <w:sz w:val="24"/>
        </w:rPr>
        <w:t xml:space="preserve"> strictly uses lead-free process for production and testing, and meets RoHS and Reach standards.</w:t>
      </w:r>
    </w:p>
    <w:p w14:paraId="69804D3C">
      <w:pPr>
        <w:spacing w:line="360" w:lineRule="auto"/>
        <w:ind w:left="-422" w:leftChars="-201" w:right="-924" w:rightChars="-440" w:firstLine="4"/>
        <w:rPr>
          <w:b/>
          <w:bCs/>
          <w:color w:val="47D2FF"/>
          <w:spacing w:val="11"/>
          <w:sz w:val="24"/>
        </w:rPr>
      </w:pPr>
      <w:r>
        <w:rPr>
          <w:b/>
          <w:bCs/>
          <w:color w:val="47D2FF"/>
          <w:spacing w:val="11"/>
          <w:sz w:val="24"/>
        </w:rPr>
        <w:t>Note: The LoRa Pro series can be configured to be compatible with our previous LoRa data transmission modules.</w:t>
      </w:r>
    </w:p>
    <w:p w14:paraId="7E482968">
      <w:pPr>
        <w:spacing w:line="360" w:lineRule="exact"/>
        <w:ind w:right="-873" w:rightChars="-416" w:firstLine="240" w:firstLineChars="100"/>
        <w:rPr>
          <w:kern w:val="0"/>
          <w:sz w:val="24"/>
        </w:rPr>
        <w:sectPr>
          <w:type w:val="continuous"/>
          <w:pgSz w:w="11906" w:h="16838"/>
          <w:pgMar w:top="628" w:right="1797" w:bottom="1440" w:left="1418" w:header="312" w:footer="597" w:gutter="0"/>
          <w:pgNumType w:fmt="numberInDash"/>
          <w:cols w:space="720" w:num="1"/>
          <w:docGrid w:type="linesAndChars" w:linePitch="312" w:charSpace="0"/>
        </w:sectPr>
      </w:pPr>
    </w:p>
    <w:p w14:paraId="6C30F1CE">
      <w:pPr>
        <w:pStyle w:val="2"/>
        <w:numPr>
          <w:ilvl w:val="0"/>
          <w:numId w:val="2"/>
        </w:numPr>
        <w:tabs>
          <w:tab w:val="clear" w:pos="420"/>
        </w:tabs>
        <w:spacing w:before="0" w:after="0" w:line="360" w:lineRule="auto"/>
        <w:ind w:left="-993" w:firstLine="142"/>
        <w:rPr>
          <w:sz w:val="28"/>
          <w:szCs w:val="28"/>
        </w:rPr>
      </w:pPr>
      <w:bookmarkStart w:id="1" w:name="_Toc9956319"/>
      <w:r>
        <w:rPr>
          <w:sz w:val="28"/>
          <w:szCs w:val="28"/>
        </w:rPr>
        <w:t>Feature</w:t>
      </w:r>
      <w:bookmarkEnd w:id="1"/>
    </w:p>
    <w:p w14:paraId="284D9BBC">
      <w:pPr>
        <w:pStyle w:val="2"/>
        <w:numPr>
          <w:ilvl w:val="0"/>
          <w:numId w:val="2"/>
        </w:numPr>
        <w:tabs>
          <w:tab w:val="clear" w:pos="420"/>
        </w:tabs>
        <w:spacing w:before="0" w:after="0" w:line="360" w:lineRule="auto"/>
        <w:ind w:left="-1454" w:leftChars="-707" w:hanging="30" w:hangingChars="11"/>
        <w:rPr>
          <w:sz w:val="28"/>
          <w:szCs w:val="28"/>
        </w:rPr>
        <w:sectPr>
          <w:type w:val="continuous"/>
          <w:pgSz w:w="11906" w:h="16838"/>
          <w:pgMar w:top="628" w:right="1797" w:bottom="1440" w:left="1797" w:header="312" w:footer="597" w:gutter="0"/>
          <w:pgNumType w:fmt="numberInDash"/>
          <w:cols w:space="720" w:num="1"/>
          <w:docGrid w:type="linesAndChars" w:linePitch="312" w:charSpace="0"/>
        </w:sectPr>
      </w:pPr>
    </w:p>
    <w:p w14:paraId="2AC8DFE5">
      <w:pPr>
        <w:widowControl/>
        <w:numPr>
          <w:ilvl w:val="1"/>
          <w:numId w:val="3"/>
        </w:numPr>
        <w:tabs>
          <w:tab w:val="left" w:pos="-360"/>
        </w:tabs>
        <w:spacing w:line="360" w:lineRule="auto"/>
        <w:ind w:left="-362" w:right="-735" w:rightChars="-350"/>
        <w:jc w:val="left"/>
        <w:rPr>
          <w:color w:val="000000"/>
          <w:kern w:val="0"/>
          <w:sz w:val="24"/>
        </w:rPr>
      </w:pPr>
      <w:r>
        <w:rPr>
          <w:color w:val="000000"/>
          <w:kern w:val="0"/>
          <w:sz w:val="24"/>
        </w:rPr>
        <w:t>Transmission distance in open area up to 5000 meters @ 91bps</w:t>
      </w:r>
    </w:p>
    <w:p w14:paraId="5CAAF657">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 xml:space="preserve">433/470/868/915 </w:t>
      </w:r>
      <w:r>
        <w:rPr>
          <w:rFonts w:hint="eastAsia"/>
          <w:color w:val="000000"/>
          <w:kern w:val="0"/>
          <w:sz w:val="24"/>
        </w:rPr>
        <w:t>MHz</w:t>
      </w:r>
      <w:r>
        <w:rPr>
          <w:color w:val="000000"/>
          <w:kern w:val="0"/>
          <w:sz w:val="24"/>
        </w:rPr>
        <w:t>(</w:t>
      </w:r>
      <w:r>
        <w:rPr>
          <w:rFonts w:hint="eastAsia"/>
          <w:color w:val="000000"/>
          <w:kern w:val="0"/>
          <w:sz w:val="24"/>
        </w:rPr>
        <w:t>C</w:t>
      </w:r>
      <w:r>
        <w:rPr>
          <w:color w:val="000000"/>
          <w:kern w:val="0"/>
          <w:sz w:val="24"/>
        </w:rPr>
        <w:t>ustomi</w:t>
      </w:r>
      <w:r>
        <w:rPr>
          <w:rFonts w:hint="eastAsia"/>
          <w:color w:val="000000"/>
          <w:kern w:val="0"/>
          <w:sz w:val="24"/>
        </w:rPr>
        <w:t>z</w:t>
      </w:r>
      <w:r>
        <w:rPr>
          <w:color w:val="000000"/>
          <w:kern w:val="0"/>
          <w:sz w:val="24"/>
        </w:rPr>
        <w:t xml:space="preserve">able) </w:t>
      </w:r>
    </w:p>
    <w:p w14:paraId="3660A409">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AES128 Data encryption</w:t>
      </w:r>
    </w:p>
    <w:p w14:paraId="128D0EEB">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MESH &amp; Node working mode</w:t>
      </w:r>
      <w:r>
        <w:rPr>
          <w:rFonts w:hint="eastAsia"/>
          <w:color w:val="000000"/>
          <w:kern w:val="0"/>
          <w:sz w:val="24"/>
        </w:rPr>
        <w:t>(Hop level in MESH mode)</w:t>
      </w:r>
    </w:p>
    <w:p w14:paraId="69A3A9F2">
      <w:pPr>
        <w:widowControl/>
        <w:numPr>
          <w:ilvl w:val="1"/>
          <w:numId w:val="3"/>
        </w:numPr>
        <w:tabs>
          <w:tab w:val="left" w:pos="-360"/>
        </w:tabs>
        <w:spacing w:line="360" w:lineRule="auto"/>
        <w:ind w:left="-362" w:right="-178" w:rightChars="-85"/>
        <w:jc w:val="left"/>
        <w:rPr>
          <w:color w:val="000000"/>
          <w:kern w:val="0"/>
          <w:sz w:val="24"/>
        </w:rPr>
      </w:pPr>
      <w:r>
        <w:rPr>
          <w:rFonts w:hint="eastAsia"/>
          <w:color w:val="000000"/>
          <w:kern w:val="0"/>
          <w:sz w:val="24"/>
        </w:rPr>
        <w:t>CRC encryption optional</w:t>
      </w:r>
    </w:p>
    <w:p w14:paraId="3F824767">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40 channels</w:t>
      </w:r>
    </w:p>
    <w:p w14:paraId="6679513F">
      <w:pPr>
        <w:widowControl/>
        <w:numPr>
          <w:ilvl w:val="1"/>
          <w:numId w:val="3"/>
        </w:numPr>
        <w:tabs>
          <w:tab w:val="left" w:pos="-360"/>
        </w:tabs>
        <w:spacing w:line="360" w:lineRule="auto"/>
        <w:ind w:left="-362" w:right="-178" w:rightChars="-85"/>
        <w:jc w:val="left"/>
        <w:rPr>
          <w:color w:val="000000"/>
          <w:kern w:val="0"/>
          <w:sz w:val="24"/>
        </w:rPr>
      </w:pPr>
      <w:r>
        <w:rPr>
          <w:rFonts w:hint="eastAsia"/>
          <w:color w:val="000000"/>
          <w:kern w:val="0"/>
          <w:sz w:val="24"/>
        </w:rPr>
        <w:t>LoRa</w:t>
      </w:r>
      <w:r>
        <w:rPr>
          <w:color w:val="000000"/>
          <w:kern w:val="0"/>
          <w:sz w:val="24"/>
        </w:rPr>
        <w:t xml:space="preserve"> modulation</w:t>
      </w:r>
    </w:p>
    <w:p w14:paraId="58542A0F">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 xml:space="preserve">Interface: TTL/RS232/RS485 </w:t>
      </w:r>
    </w:p>
    <w:p w14:paraId="62C9ADC8">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 xml:space="preserve">Sensitivity: -139 dBm </w:t>
      </w:r>
    </w:p>
    <w:p w14:paraId="6F37831C">
      <w:pPr>
        <w:widowControl/>
        <w:numPr>
          <w:ilvl w:val="1"/>
          <w:numId w:val="3"/>
        </w:numPr>
        <w:tabs>
          <w:tab w:val="left" w:pos="-360"/>
        </w:tabs>
        <w:spacing w:line="360" w:lineRule="auto"/>
        <w:ind w:left="-362" w:right="-695" w:rightChars="-331"/>
        <w:jc w:val="left"/>
        <w:rPr>
          <w:color w:val="000000"/>
          <w:kern w:val="0"/>
          <w:sz w:val="24"/>
        </w:rPr>
      </w:pPr>
      <w:r>
        <w:rPr>
          <w:color w:val="000000"/>
          <w:kern w:val="0"/>
          <w:sz w:val="24"/>
        </w:rPr>
        <w:t>Max output power: 100mW（+20dBm）</w:t>
      </w:r>
    </w:p>
    <w:p w14:paraId="2405BA7E">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 xml:space="preserve">Working voltage: 3.3 ~ 6.5 V </w:t>
      </w:r>
    </w:p>
    <w:p w14:paraId="4AC16A28">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Working temperature: -40 ~ +85 °C</w:t>
      </w:r>
    </w:p>
    <w:p w14:paraId="0EA2C5C7">
      <w:pPr>
        <w:widowControl/>
        <w:tabs>
          <w:tab w:val="left" w:pos="-360"/>
        </w:tabs>
        <w:spacing w:line="360" w:lineRule="auto"/>
        <w:ind w:left="-780" w:right="-178" w:rightChars="-85"/>
        <w:jc w:val="left"/>
        <w:rPr>
          <w:sz w:val="28"/>
          <w:szCs w:val="28"/>
        </w:rPr>
        <w:sectPr>
          <w:type w:val="continuous"/>
          <w:pgSz w:w="11906" w:h="16838"/>
          <w:pgMar w:top="628" w:right="1797" w:bottom="623" w:left="1797" w:header="312" w:footer="597" w:gutter="0"/>
          <w:pgNumType w:fmt="numberInDash"/>
          <w:cols w:space="1704" w:num="2"/>
          <w:docGrid w:type="linesAndChars" w:linePitch="312" w:charSpace="0"/>
        </w:sectPr>
      </w:pPr>
    </w:p>
    <w:p w14:paraId="4B790762">
      <w:pPr>
        <w:pStyle w:val="2"/>
        <w:numPr>
          <w:ilvl w:val="0"/>
          <w:numId w:val="2"/>
        </w:numPr>
        <w:tabs>
          <w:tab w:val="clear" w:pos="420"/>
        </w:tabs>
        <w:spacing w:before="0" w:after="0" w:line="360" w:lineRule="auto"/>
        <w:ind w:left="-993" w:firstLine="142"/>
        <w:rPr>
          <w:sz w:val="28"/>
          <w:szCs w:val="28"/>
        </w:rPr>
      </w:pPr>
      <w:bookmarkStart w:id="2" w:name="_Toc9956320"/>
      <w:r>
        <w:rPr>
          <w:sz w:val="28"/>
          <w:szCs w:val="28"/>
        </w:rPr>
        <w:t>Application</w:t>
      </w:r>
      <w:bookmarkEnd w:id="2"/>
    </w:p>
    <w:p w14:paraId="3C53CAA9">
      <w:pPr>
        <w:spacing w:line="360" w:lineRule="auto"/>
        <w:sectPr>
          <w:type w:val="continuous"/>
          <w:pgSz w:w="11906" w:h="16838"/>
          <w:pgMar w:top="628" w:right="1797" w:bottom="623" w:left="1797" w:header="312" w:footer="597" w:gutter="0"/>
          <w:pgNumType w:fmt="numberInDash"/>
          <w:cols w:space="720" w:num="1"/>
          <w:docGrid w:type="linesAndChars" w:linePitch="312" w:charSpace="0"/>
        </w:sectPr>
      </w:pPr>
    </w:p>
    <w:p w14:paraId="44A9973B">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 xml:space="preserve">Remote control                             </w:t>
      </w:r>
    </w:p>
    <w:p w14:paraId="6F10695F">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Remote meter reading</w:t>
      </w:r>
    </w:p>
    <w:p w14:paraId="09F0E389">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Industrial data collection</w:t>
      </w:r>
    </w:p>
    <w:p w14:paraId="15693459">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Home automation telemetry</w:t>
      </w:r>
    </w:p>
    <w:p w14:paraId="06503A82">
      <w:pPr>
        <w:widowControl/>
        <w:numPr>
          <w:ilvl w:val="1"/>
          <w:numId w:val="3"/>
        </w:numPr>
        <w:tabs>
          <w:tab w:val="left" w:pos="-360"/>
        </w:tabs>
        <w:spacing w:line="360" w:lineRule="auto"/>
        <w:ind w:left="-362" w:right="-178" w:rightChars="-85"/>
        <w:jc w:val="left"/>
        <w:rPr>
          <w:color w:val="000000"/>
          <w:kern w:val="0"/>
          <w:sz w:val="24"/>
        </w:rPr>
      </w:pPr>
      <w:r>
        <w:rPr>
          <w:color w:val="000000"/>
          <w:kern w:val="0"/>
          <w:sz w:val="24"/>
        </w:rPr>
        <w:t>Wireless data communication</w:t>
      </w:r>
    </w:p>
    <w:p w14:paraId="0388EBCC">
      <w:pPr>
        <w:widowControl/>
        <w:numPr>
          <w:ilvl w:val="1"/>
          <w:numId w:val="3"/>
        </w:numPr>
        <w:tabs>
          <w:tab w:val="left" w:pos="-360"/>
        </w:tabs>
        <w:spacing w:line="360" w:lineRule="auto"/>
        <w:ind w:left="-362" w:right="-178" w:rightChars="-85"/>
        <w:jc w:val="left"/>
        <w:rPr>
          <w:color w:val="000000"/>
          <w:kern w:val="0"/>
          <w:sz w:val="24"/>
        </w:rPr>
        <w:sectPr>
          <w:type w:val="continuous"/>
          <w:pgSz w:w="11906" w:h="16838"/>
          <w:pgMar w:top="1440" w:right="1797" w:bottom="623" w:left="1797" w:header="851" w:footer="597" w:gutter="0"/>
          <w:pgNumType w:fmt="numberInDash"/>
          <w:cols w:space="1986" w:num="2"/>
          <w:docGrid w:type="linesAndChars" w:linePitch="312" w:charSpace="0"/>
        </w:sectPr>
      </w:pPr>
      <w:r>
        <w:rPr>
          <w:color w:val="000000"/>
          <w:kern w:val="0"/>
          <w:sz w:val="24"/>
        </w:rPr>
        <w:t>Access control system</w:t>
      </w:r>
    </w:p>
    <w:p w14:paraId="44A0E8ED">
      <w:pPr>
        <w:pStyle w:val="2"/>
        <w:numPr>
          <w:ilvl w:val="0"/>
          <w:numId w:val="2"/>
        </w:numPr>
        <w:tabs>
          <w:tab w:val="clear" w:pos="420"/>
        </w:tabs>
        <w:spacing w:before="0" w:after="0" w:line="360" w:lineRule="auto"/>
        <w:ind w:left="-840" w:firstLine="142"/>
        <w:rPr>
          <w:sz w:val="28"/>
          <w:szCs w:val="28"/>
        </w:rPr>
      </w:pPr>
      <w:bookmarkStart w:id="3" w:name="_Toc9956321"/>
      <w:r>
        <w:rPr>
          <w:sz w:val="28"/>
          <w:szCs w:val="28"/>
        </w:rPr>
        <w:t>Block Diagram</w:t>
      </w:r>
      <w:bookmarkEnd w:id="3"/>
    </w:p>
    <w:p w14:paraId="0285AE5B">
      <w:pPr>
        <w:ind w:left="-420" w:leftChars="-200" w:right="-506" w:rightChars="-241"/>
        <w:jc w:val="center"/>
      </w:pPr>
      <w:r>
        <w:rPr>
          <w:rFonts w:hint="eastAsia" w:ascii="宋体" w:hAnsi="宋体"/>
          <w:b/>
          <w:color w:val="000000"/>
          <w:sz w:val="28"/>
          <w:szCs w:val="28"/>
        </w:rPr>
        <w:drawing>
          <wp:inline distT="0" distB="0" distL="0" distR="0">
            <wp:extent cx="5850890" cy="2771775"/>
            <wp:effectExtent l="0" t="0" r="0" b="0"/>
            <wp:docPr id="8" name="图片 55" descr="lora610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lora610框图"/>
                    <pic:cNvPicPr>
                      <a:picLocks noChangeAspect="1" noChangeArrowheads="1"/>
                    </pic:cNvPicPr>
                  </pic:nvPicPr>
                  <pic:blipFill>
                    <a:blip r:embed="rId9" cstate="print"/>
                    <a:srcRect l="2167" t="5605" r="1805" b="5956"/>
                    <a:stretch>
                      <a:fillRect/>
                    </a:stretch>
                  </pic:blipFill>
                  <pic:spPr>
                    <a:xfrm>
                      <a:off x="0" y="0"/>
                      <a:ext cx="5865361" cy="2778487"/>
                    </a:xfrm>
                    <a:prstGeom prst="rect">
                      <a:avLst/>
                    </a:prstGeom>
                    <a:noFill/>
                    <a:ln w="9525">
                      <a:noFill/>
                      <a:miter lim="800000"/>
                      <a:headEnd/>
                      <a:tailEnd/>
                    </a:ln>
                  </pic:spPr>
                </pic:pic>
              </a:graphicData>
            </a:graphic>
          </wp:inline>
        </w:drawing>
      </w:r>
    </w:p>
    <w:p w14:paraId="4470EC18">
      <w:pPr>
        <w:pStyle w:val="2"/>
        <w:numPr>
          <w:ilvl w:val="0"/>
          <w:numId w:val="2"/>
        </w:numPr>
        <w:tabs>
          <w:tab w:val="clear" w:pos="420"/>
        </w:tabs>
        <w:spacing w:before="0" w:after="0" w:line="360" w:lineRule="auto"/>
        <w:ind w:left="-840" w:leftChars="-400" w:firstLine="159" w:firstLineChars="57"/>
        <w:rPr>
          <w:sz w:val="28"/>
          <w:szCs w:val="28"/>
        </w:rPr>
      </w:pPr>
      <w:bookmarkStart w:id="4" w:name="_Toc9956322"/>
      <w:r>
        <w:rPr>
          <w:sz w:val="28"/>
          <w:szCs w:val="28"/>
        </w:rPr>
        <w:t>Electrical Characteristics</w:t>
      </w:r>
      <w:bookmarkEnd w:id="4"/>
    </w:p>
    <w:p w14:paraId="2A03252B">
      <w:pPr>
        <w:spacing w:line="360" w:lineRule="auto"/>
        <w:ind w:left="-422" w:leftChars="-201" w:right="-924" w:rightChars="-440" w:firstLine="4"/>
        <w:rPr>
          <w:b/>
          <w:bCs/>
          <w:color w:val="47D2FF"/>
          <w:spacing w:val="11"/>
          <w:sz w:val="24"/>
        </w:rPr>
      </w:pPr>
      <w:r>
        <w:rPr>
          <w:b/>
          <w:bCs/>
          <w:color w:val="47D2FF"/>
          <w:spacing w:val="11"/>
          <w:sz w:val="24"/>
        </w:rPr>
        <w:t>Note: The module is internally regulated by 3.3V LDO. The CS pin and SET pin control are 3.3V levels. TXD and RXD are also 3.3V levels.</w:t>
      </w:r>
    </w:p>
    <w:p w14:paraId="4223DF47">
      <w:pPr>
        <w:spacing w:line="360" w:lineRule="exact"/>
        <w:ind w:right="-873" w:rightChars="-416"/>
        <w:rPr>
          <w:b/>
          <w:bCs/>
          <w:color w:val="47D2FF"/>
          <w:spacing w:val="11"/>
          <w:sz w:val="24"/>
        </w:rPr>
      </w:pPr>
    </w:p>
    <w:tbl>
      <w:tblPr>
        <w:tblStyle w:val="9"/>
        <w:tblpPr w:leftFromText="180" w:rightFromText="180" w:vertAnchor="page" w:horzAnchor="margin" w:tblpXSpec="center" w:tblpY="9008"/>
        <w:tblOverlap w:val="never"/>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1043"/>
        <w:gridCol w:w="1260"/>
        <w:gridCol w:w="1257"/>
        <w:gridCol w:w="1134"/>
        <w:gridCol w:w="3068"/>
      </w:tblGrid>
      <w:tr w14:paraId="6720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tcBorders>
              <w:bottom w:val="single" w:color="auto" w:sz="4" w:space="0"/>
              <w:right w:val="single" w:color="auto" w:sz="4" w:space="0"/>
            </w:tcBorders>
            <w:shd w:val="clear" w:color="auto" w:fill="CCCCCC"/>
            <w:vAlign w:val="center"/>
          </w:tcPr>
          <w:p w14:paraId="53457510">
            <w:pPr>
              <w:spacing w:line="240" w:lineRule="atLeast"/>
              <w:ind w:left="-718" w:leftChars="-342" w:right="-693" w:rightChars="-330"/>
              <w:jc w:val="center"/>
              <w:rPr>
                <w:sz w:val="24"/>
              </w:rPr>
            </w:pPr>
            <w:bookmarkStart w:id="5" w:name="_Toc31656"/>
            <w:r>
              <w:rPr>
                <w:sz w:val="24"/>
              </w:rPr>
              <w:t>Parameters</w:t>
            </w:r>
          </w:p>
        </w:tc>
        <w:tc>
          <w:tcPr>
            <w:tcW w:w="1043" w:type="dxa"/>
            <w:tcBorders>
              <w:left w:val="single" w:color="auto" w:sz="4" w:space="0"/>
              <w:bottom w:val="single" w:color="auto" w:sz="4" w:space="0"/>
              <w:right w:val="single" w:color="auto" w:sz="4" w:space="0"/>
            </w:tcBorders>
            <w:shd w:val="clear" w:color="auto" w:fill="CCCCCC"/>
            <w:vAlign w:val="center"/>
          </w:tcPr>
          <w:p w14:paraId="62584BC2">
            <w:pPr>
              <w:spacing w:line="240" w:lineRule="atLeast"/>
              <w:ind w:left="-718" w:leftChars="-342" w:right="-693" w:rightChars="-330"/>
              <w:jc w:val="center"/>
              <w:rPr>
                <w:sz w:val="24"/>
              </w:rPr>
            </w:pPr>
            <w:r>
              <w:rPr>
                <w:sz w:val="24"/>
              </w:rPr>
              <w:t>Min.</w:t>
            </w:r>
          </w:p>
        </w:tc>
        <w:tc>
          <w:tcPr>
            <w:tcW w:w="1260" w:type="dxa"/>
            <w:tcBorders>
              <w:left w:val="single" w:color="auto" w:sz="4" w:space="0"/>
              <w:bottom w:val="single" w:color="auto" w:sz="4" w:space="0"/>
              <w:right w:val="single" w:color="auto" w:sz="4" w:space="0"/>
            </w:tcBorders>
            <w:shd w:val="clear" w:color="auto" w:fill="CCCCCC"/>
            <w:vAlign w:val="center"/>
          </w:tcPr>
          <w:p w14:paraId="37162881">
            <w:pPr>
              <w:spacing w:line="240" w:lineRule="atLeast"/>
              <w:ind w:left="-718" w:leftChars="-342" w:right="-693" w:rightChars="-330"/>
              <w:jc w:val="center"/>
              <w:rPr>
                <w:sz w:val="24"/>
              </w:rPr>
            </w:pPr>
            <w:r>
              <w:rPr>
                <w:sz w:val="24"/>
              </w:rPr>
              <w:t>Typ.</w:t>
            </w:r>
          </w:p>
        </w:tc>
        <w:tc>
          <w:tcPr>
            <w:tcW w:w="1257" w:type="dxa"/>
            <w:tcBorders>
              <w:left w:val="single" w:color="auto" w:sz="4" w:space="0"/>
              <w:bottom w:val="single" w:color="auto" w:sz="4" w:space="0"/>
              <w:right w:val="single" w:color="auto" w:sz="4" w:space="0"/>
            </w:tcBorders>
            <w:shd w:val="clear" w:color="auto" w:fill="CCCCCC"/>
            <w:vAlign w:val="center"/>
          </w:tcPr>
          <w:p w14:paraId="7ED05D25">
            <w:pPr>
              <w:spacing w:line="240" w:lineRule="atLeast"/>
              <w:ind w:left="-287" w:leftChars="-137" w:right="-212" w:rightChars="-101"/>
              <w:jc w:val="center"/>
              <w:rPr>
                <w:sz w:val="24"/>
              </w:rPr>
            </w:pPr>
            <w:r>
              <w:rPr>
                <w:sz w:val="24"/>
              </w:rPr>
              <w:t xml:space="preserve"> Max.</w:t>
            </w:r>
          </w:p>
        </w:tc>
        <w:tc>
          <w:tcPr>
            <w:tcW w:w="1134" w:type="dxa"/>
            <w:tcBorders>
              <w:left w:val="single" w:color="auto" w:sz="4" w:space="0"/>
              <w:bottom w:val="single" w:color="auto" w:sz="4" w:space="0"/>
              <w:right w:val="single" w:color="auto" w:sz="4" w:space="0"/>
            </w:tcBorders>
            <w:shd w:val="clear" w:color="auto" w:fill="CCCCCC"/>
            <w:vAlign w:val="center"/>
          </w:tcPr>
          <w:p w14:paraId="0EBEC82C">
            <w:pPr>
              <w:spacing w:line="240" w:lineRule="atLeast"/>
              <w:ind w:left="-718" w:leftChars="-342" w:right="-693" w:rightChars="-330"/>
              <w:jc w:val="center"/>
              <w:rPr>
                <w:sz w:val="24"/>
              </w:rPr>
            </w:pPr>
            <w:r>
              <w:rPr>
                <w:sz w:val="24"/>
              </w:rPr>
              <w:t>Unit</w:t>
            </w:r>
          </w:p>
        </w:tc>
        <w:tc>
          <w:tcPr>
            <w:tcW w:w="3068" w:type="dxa"/>
            <w:tcBorders>
              <w:left w:val="single" w:color="auto" w:sz="4" w:space="0"/>
              <w:bottom w:val="single" w:color="auto" w:sz="4" w:space="0"/>
            </w:tcBorders>
            <w:shd w:val="clear" w:color="auto" w:fill="CCCCCC"/>
            <w:vAlign w:val="center"/>
          </w:tcPr>
          <w:p w14:paraId="046E52D8">
            <w:pPr>
              <w:spacing w:line="240" w:lineRule="atLeast"/>
              <w:ind w:left="-718" w:leftChars="-342" w:right="-693" w:rightChars="-330"/>
              <w:jc w:val="center"/>
              <w:rPr>
                <w:sz w:val="24"/>
              </w:rPr>
            </w:pPr>
            <w:r>
              <w:rPr>
                <w:sz w:val="24"/>
              </w:rPr>
              <w:t>Condition</w:t>
            </w:r>
          </w:p>
        </w:tc>
      </w:tr>
      <w:tr w14:paraId="60AA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200" w:type="dxa"/>
            <w:gridSpan w:val="6"/>
            <w:shd w:val="clear" w:color="auto" w:fill="CCCCCC"/>
            <w:vAlign w:val="center"/>
          </w:tcPr>
          <w:p w14:paraId="05A1B7E1">
            <w:pPr>
              <w:spacing w:line="240" w:lineRule="atLeast"/>
              <w:ind w:left="-718" w:leftChars="-342" w:right="-693" w:rightChars="-330"/>
              <w:jc w:val="center"/>
              <w:rPr>
                <w:sz w:val="24"/>
              </w:rPr>
            </w:pPr>
            <w:r>
              <w:rPr>
                <w:sz w:val="24"/>
              </w:rPr>
              <w:t xml:space="preserve">Working </w:t>
            </w:r>
            <w:r>
              <w:rPr>
                <w:rFonts w:hint="eastAsia"/>
                <w:sz w:val="24"/>
              </w:rPr>
              <w:t>C</w:t>
            </w:r>
            <w:r>
              <w:rPr>
                <w:sz w:val="24"/>
              </w:rPr>
              <w:t>ondition</w:t>
            </w:r>
          </w:p>
        </w:tc>
      </w:tr>
      <w:tr w14:paraId="2362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Align w:val="center"/>
          </w:tcPr>
          <w:p w14:paraId="6AEC02DA">
            <w:pPr>
              <w:spacing w:line="240" w:lineRule="atLeast"/>
              <w:ind w:left="-718" w:leftChars="-342" w:right="-693" w:rightChars="-330"/>
              <w:jc w:val="center"/>
              <w:rPr>
                <w:sz w:val="24"/>
              </w:rPr>
            </w:pPr>
            <w:r>
              <w:rPr>
                <w:sz w:val="24"/>
              </w:rPr>
              <w:t>Voltage range</w:t>
            </w:r>
          </w:p>
        </w:tc>
        <w:tc>
          <w:tcPr>
            <w:tcW w:w="1043" w:type="dxa"/>
            <w:vAlign w:val="center"/>
          </w:tcPr>
          <w:p w14:paraId="259FFCC3">
            <w:pPr>
              <w:spacing w:line="240" w:lineRule="atLeast"/>
              <w:ind w:left="-718" w:leftChars="-342" w:right="-693" w:rightChars="-330"/>
              <w:jc w:val="center"/>
              <w:rPr>
                <w:sz w:val="24"/>
              </w:rPr>
            </w:pPr>
            <w:r>
              <w:rPr>
                <w:sz w:val="24"/>
              </w:rPr>
              <w:t>3.3</w:t>
            </w:r>
          </w:p>
        </w:tc>
        <w:tc>
          <w:tcPr>
            <w:tcW w:w="1260" w:type="dxa"/>
            <w:vAlign w:val="center"/>
          </w:tcPr>
          <w:p w14:paraId="2A224C67">
            <w:pPr>
              <w:spacing w:line="240" w:lineRule="atLeast"/>
              <w:ind w:left="-718" w:leftChars="-342" w:right="-693" w:rightChars="-330"/>
              <w:jc w:val="center"/>
              <w:rPr>
                <w:sz w:val="24"/>
              </w:rPr>
            </w:pPr>
            <w:r>
              <w:rPr>
                <w:sz w:val="24"/>
              </w:rPr>
              <w:t>5.0</w:t>
            </w:r>
          </w:p>
        </w:tc>
        <w:tc>
          <w:tcPr>
            <w:tcW w:w="1257" w:type="dxa"/>
            <w:vAlign w:val="center"/>
          </w:tcPr>
          <w:p w14:paraId="3BEB50A8">
            <w:pPr>
              <w:spacing w:line="240" w:lineRule="atLeast"/>
              <w:ind w:left="-718" w:leftChars="-342" w:right="-693" w:rightChars="-330"/>
              <w:jc w:val="center"/>
              <w:rPr>
                <w:sz w:val="24"/>
              </w:rPr>
            </w:pPr>
            <w:r>
              <w:rPr>
                <w:sz w:val="24"/>
              </w:rPr>
              <w:t>6.5</w:t>
            </w:r>
          </w:p>
        </w:tc>
        <w:tc>
          <w:tcPr>
            <w:tcW w:w="1134" w:type="dxa"/>
            <w:vAlign w:val="center"/>
          </w:tcPr>
          <w:p w14:paraId="1955E16E">
            <w:pPr>
              <w:spacing w:line="240" w:lineRule="atLeast"/>
              <w:ind w:left="-718" w:leftChars="-342" w:right="-693" w:rightChars="-330"/>
              <w:jc w:val="center"/>
              <w:rPr>
                <w:sz w:val="24"/>
              </w:rPr>
            </w:pPr>
            <w:r>
              <w:rPr>
                <w:sz w:val="24"/>
              </w:rPr>
              <w:t>V</w:t>
            </w:r>
          </w:p>
        </w:tc>
        <w:tc>
          <w:tcPr>
            <w:tcW w:w="3068" w:type="dxa"/>
            <w:vAlign w:val="center"/>
          </w:tcPr>
          <w:p w14:paraId="31A397D8">
            <w:pPr>
              <w:spacing w:line="240" w:lineRule="atLeast"/>
              <w:ind w:left="-718" w:leftChars="-342" w:right="-693" w:rightChars="-330"/>
              <w:jc w:val="center"/>
              <w:rPr>
                <w:sz w:val="24"/>
              </w:rPr>
            </w:pPr>
          </w:p>
        </w:tc>
      </w:tr>
      <w:tr w14:paraId="5A95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tcBorders>
              <w:bottom w:val="single" w:color="auto" w:sz="4" w:space="0"/>
            </w:tcBorders>
            <w:vAlign w:val="center"/>
          </w:tcPr>
          <w:p w14:paraId="6E614770">
            <w:pPr>
              <w:spacing w:line="240" w:lineRule="atLeast"/>
              <w:ind w:left="-718" w:leftChars="-342" w:right="-693" w:rightChars="-330"/>
              <w:jc w:val="center"/>
              <w:rPr>
                <w:sz w:val="24"/>
              </w:rPr>
            </w:pPr>
            <w:r>
              <w:rPr>
                <w:sz w:val="24"/>
              </w:rPr>
              <w:t xml:space="preserve">Operating Temperature </w:t>
            </w:r>
          </w:p>
        </w:tc>
        <w:tc>
          <w:tcPr>
            <w:tcW w:w="1043" w:type="dxa"/>
            <w:tcBorders>
              <w:bottom w:val="single" w:color="auto" w:sz="4" w:space="0"/>
            </w:tcBorders>
            <w:vAlign w:val="center"/>
          </w:tcPr>
          <w:p w14:paraId="072822A7">
            <w:pPr>
              <w:spacing w:line="240" w:lineRule="atLeast"/>
              <w:ind w:left="-718" w:leftChars="-342" w:right="-693" w:rightChars="-330"/>
              <w:jc w:val="center"/>
              <w:rPr>
                <w:sz w:val="24"/>
              </w:rPr>
            </w:pPr>
            <w:r>
              <w:rPr>
                <w:sz w:val="24"/>
              </w:rPr>
              <w:t>-40</w:t>
            </w:r>
          </w:p>
        </w:tc>
        <w:tc>
          <w:tcPr>
            <w:tcW w:w="1260" w:type="dxa"/>
            <w:tcBorders>
              <w:bottom w:val="single" w:color="auto" w:sz="4" w:space="0"/>
            </w:tcBorders>
            <w:vAlign w:val="center"/>
          </w:tcPr>
          <w:p w14:paraId="1C762381">
            <w:pPr>
              <w:spacing w:line="240" w:lineRule="atLeast"/>
              <w:ind w:left="-718" w:leftChars="-342" w:right="-693" w:rightChars="-330"/>
              <w:jc w:val="center"/>
              <w:rPr>
                <w:sz w:val="24"/>
              </w:rPr>
            </w:pPr>
            <w:r>
              <w:rPr>
                <w:sz w:val="24"/>
              </w:rPr>
              <w:t>25</w:t>
            </w:r>
          </w:p>
        </w:tc>
        <w:tc>
          <w:tcPr>
            <w:tcW w:w="1257" w:type="dxa"/>
            <w:tcBorders>
              <w:bottom w:val="single" w:color="auto" w:sz="4" w:space="0"/>
            </w:tcBorders>
            <w:vAlign w:val="center"/>
          </w:tcPr>
          <w:p w14:paraId="1ABF253F">
            <w:pPr>
              <w:spacing w:line="240" w:lineRule="atLeast"/>
              <w:ind w:left="-718" w:leftChars="-342" w:right="-693" w:rightChars="-330"/>
              <w:jc w:val="center"/>
              <w:rPr>
                <w:sz w:val="24"/>
              </w:rPr>
            </w:pPr>
            <w:r>
              <w:rPr>
                <w:sz w:val="24"/>
              </w:rPr>
              <w:t>+85</w:t>
            </w:r>
          </w:p>
        </w:tc>
        <w:tc>
          <w:tcPr>
            <w:tcW w:w="1134" w:type="dxa"/>
            <w:tcBorders>
              <w:bottom w:val="single" w:color="auto" w:sz="4" w:space="0"/>
            </w:tcBorders>
            <w:vAlign w:val="center"/>
          </w:tcPr>
          <w:p w14:paraId="08C53025">
            <w:pPr>
              <w:spacing w:line="240" w:lineRule="atLeast"/>
              <w:ind w:left="-718" w:leftChars="-342" w:right="-693" w:rightChars="-330"/>
              <w:jc w:val="center"/>
              <w:rPr>
                <w:sz w:val="24"/>
              </w:rPr>
            </w:pPr>
            <w:r>
              <w:rPr>
                <w:sz w:val="24"/>
              </w:rPr>
              <w:t>℃</w:t>
            </w:r>
          </w:p>
        </w:tc>
        <w:tc>
          <w:tcPr>
            <w:tcW w:w="3068" w:type="dxa"/>
            <w:tcBorders>
              <w:bottom w:val="single" w:color="auto" w:sz="4" w:space="0"/>
            </w:tcBorders>
            <w:vAlign w:val="center"/>
          </w:tcPr>
          <w:p w14:paraId="72F60CD4">
            <w:pPr>
              <w:spacing w:line="240" w:lineRule="atLeast"/>
              <w:ind w:left="-718" w:leftChars="-342" w:right="-693" w:rightChars="-330"/>
              <w:jc w:val="center"/>
              <w:rPr>
                <w:sz w:val="24"/>
              </w:rPr>
            </w:pPr>
          </w:p>
        </w:tc>
      </w:tr>
      <w:tr w14:paraId="7952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200" w:type="dxa"/>
            <w:gridSpan w:val="6"/>
            <w:shd w:val="clear" w:color="auto" w:fill="CCCCCC"/>
            <w:vAlign w:val="center"/>
          </w:tcPr>
          <w:p w14:paraId="19334821">
            <w:pPr>
              <w:spacing w:line="240" w:lineRule="atLeast"/>
              <w:ind w:left="-718" w:leftChars="-342" w:right="-693" w:rightChars="-330"/>
              <w:jc w:val="center"/>
              <w:rPr>
                <w:sz w:val="24"/>
              </w:rPr>
            </w:pPr>
            <w:r>
              <w:rPr>
                <w:sz w:val="24"/>
              </w:rPr>
              <w:t xml:space="preserve">Current </w:t>
            </w:r>
            <w:r>
              <w:rPr>
                <w:rFonts w:hint="eastAsia"/>
                <w:sz w:val="24"/>
              </w:rPr>
              <w:t>C</w:t>
            </w:r>
            <w:r>
              <w:rPr>
                <w:sz w:val="24"/>
              </w:rPr>
              <w:t>onsumption</w:t>
            </w:r>
          </w:p>
        </w:tc>
      </w:tr>
      <w:tr w14:paraId="78A7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Align w:val="center"/>
          </w:tcPr>
          <w:p w14:paraId="6B960E1A">
            <w:pPr>
              <w:spacing w:line="240" w:lineRule="atLeast"/>
              <w:ind w:left="-718" w:leftChars="-342" w:right="-693" w:rightChars="-330"/>
              <w:jc w:val="center"/>
              <w:rPr>
                <w:sz w:val="24"/>
              </w:rPr>
            </w:pPr>
            <w:r>
              <w:rPr>
                <w:sz w:val="24"/>
              </w:rPr>
              <w:t>Rx current</w:t>
            </w:r>
          </w:p>
        </w:tc>
        <w:tc>
          <w:tcPr>
            <w:tcW w:w="1043" w:type="dxa"/>
            <w:vAlign w:val="center"/>
          </w:tcPr>
          <w:p w14:paraId="0D445691">
            <w:pPr>
              <w:spacing w:line="240" w:lineRule="atLeast"/>
              <w:ind w:left="-718" w:leftChars="-342" w:right="-693" w:rightChars="-330"/>
              <w:jc w:val="center"/>
              <w:rPr>
                <w:sz w:val="24"/>
              </w:rPr>
            </w:pPr>
          </w:p>
        </w:tc>
        <w:tc>
          <w:tcPr>
            <w:tcW w:w="1260" w:type="dxa"/>
            <w:vAlign w:val="center"/>
          </w:tcPr>
          <w:p w14:paraId="49B65C6E">
            <w:pPr>
              <w:spacing w:line="240" w:lineRule="atLeast"/>
              <w:ind w:left="-718" w:leftChars="-342" w:right="-693" w:rightChars="-330"/>
              <w:jc w:val="center"/>
              <w:rPr>
                <w:sz w:val="24"/>
              </w:rPr>
            </w:pPr>
            <w:r>
              <w:rPr>
                <w:sz w:val="24"/>
              </w:rPr>
              <w:t>&lt;15</w:t>
            </w:r>
          </w:p>
        </w:tc>
        <w:tc>
          <w:tcPr>
            <w:tcW w:w="1257" w:type="dxa"/>
            <w:vAlign w:val="center"/>
          </w:tcPr>
          <w:p w14:paraId="034E5EF4">
            <w:pPr>
              <w:spacing w:line="240" w:lineRule="atLeast"/>
              <w:ind w:left="-718" w:leftChars="-342" w:right="-693" w:rightChars="-330"/>
              <w:jc w:val="center"/>
              <w:rPr>
                <w:sz w:val="24"/>
              </w:rPr>
            </w:pPr>
          </w:p>
        </w:tc>
        <w:tc>
          <w:tcPr>
            <w:tcW w:w="1134" w:type="dxa"/>
            <w:vAlign w:val="center"/>
          </w:tcPr>
          <w:p w14:paraId="7978021A">
            <w:pPr>
              <w:spacing w:line="240" w:lineRule="atLeast"/>
              <w:ind w:left="-718" w:leftChars="-342" w:right="-693" w:rightChars="-330"/>
              <w:jc w:val="center"/>
              <w:rPr>
                <w:sz w:val="24"/>
              </w:rPr>
            </w:pPr>
            <w:r>
              <w:rPr>
                <w:sz w:val="24"/>
              </w:rPr>
              <w:t>mA</w:t>
            </w:r>
          </w:p>
        </w:tc>
        <w:tc>
          <w:tcPr>
            <w:tcW w:w="3068" w:type="dxa"/>
            <w:vAlign w:val="center"/>
          </w:tcPr>
          <w:p w14:paraId="03B53BDD">
            <w:pPr>
              <w:spacing w:line="240" w:lineRule="atLeast"/>
              <w:ind w:left="-718" w:leftChars="-342" w:right="-693" w:rightChars="-330"/>
              <w:jc w:val="center"/>
              <w:rPr>
                <w:sz w:val="24"/>
              </w:rPr>
            </w:pPr>
            <w:r>
              <w:rPr>
                <w:sz w:val="24"/>
              </w:rPr>
              <w:t>TTL level</w:t>
            </w:r>
          </w:p>
        </w:tc>
      </w:tr>
      <w:tr w14:paraId="1D92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tcBorders>
              <w:bottom w:val="single" w:color="auto" w:sz="4" w:space="0"/>
            </w:tcBorders>
            <w:vAlign w:val="center"/>
          </w:tcPr>
          <w:p w14:paraId="5F76FBBC">
            <w:pPr>
              <w:spacing w:line="240" w:lineRule="atLeast"/>
              <w:ind w:left="-718" w:leftChars="-342" w:right="-693" w:rightChars="-330"/>
              <w:jc w:val="center"/>
              <w:rPr>
                <w:sz w:val="24"/>
              </w:rPr>
            </w:pPr>
            <w:r>
              <w:rPr>
                <w:sz w:val="24"/>
              </w:rPr>
              <w:t>Tx current</w:t>
            </w:r>
          </w:p>
        </w:tc>
        <w:tc>
          <w:tcPr>
            <w:tcW w:w="1043" w:type="dxa"/>
            <w:tcBorders>
              <w:bottom w:val="single" w:color="auto" w:sz="4" w:space="0"/>
            </w:tcBorders>
            <w:vAlign w:val="center"/>
          </w:tcPr>
          <w:p w14:paraId="443BB541">
            <w:pPr>
              <w:spacing w:line="240" w:lineRule="atLeast"/>
              <w:ind w:left="-718" w:leftChars="-342" w:right="-693" w:rightChars="-330"/>
              <w:jc w:val="center"/>
              <w:rPr>
                <w:sz w:val="24"/>
              </w:rPr>
            </w:pPr>
          </w:p>
        </w:tc>
        <w:tc>
          <w:tcPr>
            <w:tcW w:w="1260" w:type="dxa"/>
            <w:tcBorders>
              <w:bottom w:val="single" w:color="auto" w:sz="4" w:space="0"/>
            </w:tcBorders>
            <w:vAlign w:val="center"/>
          </w:tcPr>
          <w:p w14:paraId="2146FF4C">
            <w:pPr>
              <w:spacing w:line="240" w:lineRule="atLeast"/>
              <w:ind w:left="-718" w:leftChars="-342" w:right="-693" w:rightChars="-330"/>
              <w:jc w:val="center"/>
              <w:rPr>
                <w:color w:val="000000"/>
                <w:sz w:val="24"/>
              </w:rPr>
            </w:pPr>
            <w:r>
              <w:rPr>
                <w:color w:val="000000"/>
                <w:sz w:val="24"/>
              </w:rPr>
              <w:t>&lt; 130</w:t>
            </w:r>
          </w:p>
        </w:tc>
        <w:tc>
          <w:tcPr>
            <w:tcW w:w="1257" w:type="dxa"/>
            <w:tcBorders>
              <w:bottom w:val="single" w:color="auto" w:sz="4" w:space="0"/>
            </w:tcBorders>
            <w:vAlign w:val="center"/>
          </w:tcPr>
          <w:p w14:paraId="1E59F99D">
            <w:pPr>
              <w:spacing w:line="240" w:lineRule="atLeast"/>
              <w:ind w:left="-718" w:leftChars="-342" w:right="-693" w:rightChars="-330"/>
              <w:jc w:val="center"/>
              <w:rPr>
                <w:color w:val="000000"/>
                <w:sz w:val="24"/>
              </w:rPr>
            </w:pPr>
          </w:p>
        </w:tc>
        <w:tc>
          <w:tcPr>
            <w:tcW w:w="1134" w:type="dxa"/>
            <w:tcBorders>
              <w:bottom w:val="single" w:color="auto" w:sz="4" w:space="0"/>
            </w:tcBorders>
            <w:vAlign w:val="center"/>
          </w:tcPr>
          <w:p w14:paraId="67E14810">
            <w:pPr>
              <w:spacing w:line="240" w:lineRule="atLeast"/>
              <w:ind w:left="-718" w:leftChars="-342" w:right="-693" w:rightChars="-330"/>
              <w:jc w:val="center"/>
              <w:rPr>
                <w:color w:val="000000"/>
                <w:sz w:val="24"/>
              </w:rPr>
            </w:pPr>
            <w:r>
              <w:rPr>
                <w:color w:val="000000"/>
                <w:sz w:val="24"/>
              </w:rPr>
              <w:t>mA</w:t>
            </w:r>
          </w:p>
        </w:tc>
        <w:tc>
          <w:tcPr>
            <w:tcW w:w="3068" w:type="dxa"/>
            <w:tcBorders>
              <w:bottom w:val="single" w:color="auto" w:sz="4" w:space="0"/>
            </w:tcBorders>
            <w:vAlign w:val="center"/>
          </w:tcPr>
          <w:p w14:paraId="76D9C1B3">
            <w:pPr>
              <w:spacing w:line="240" w:lineRule="atLeast"/>
              <w:ind w:left="-718" w:leftChars="-342" w:right="-693" w:rightChars="-330"/>
              <w:jc w:val="center"/>
              <w:rPr>
                <w:color w:val="000000"/>
                <w:sz w:val="24"/>
              </w:rPr>
            </w:pPr>
          </w:p>
        </w:tc>
      </w:tr>
      <w:tr w14:paraId="0AC5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tcBorders>
              <w:bottom w:val="single" w:color="auto" w:sz="4" w:space="0"/>
            </w:tcBorders>
            <w:vAlign w:val="center"/>
          </w:tcPr>
          <w:p w14:paraId="504674ED">
            <w:pPr>
              <w:spacing w:line="240" w:lineRule="atLeast"/>
              <w:ind w:left="-718" w:leftChars="-342" w:right="-693" w:rightChars="-330"/>
              <w:jc w:val="center"/>
              <w:rPr>
                <w:sz w:val="24"/>
              </w:rPr>
            </w:pPr>
            <w:r>
              <w:rPr>
                <w:sz w:val="24"/>
              </w:rPr>
              <w:t>Sleep current</w:t>
            </w:r>
          </w:p>
        </w:tc>
        <w:tc>
          <w:tcPr>
            <w:tcW w:w="1043" w:type="dxa"/>
            <w:tcBorders>
              <w:bottom w:val="single" w:color="auto" w:sz="4" w:space="0"/>
            </w:tcBorders>
            <w:vAlign w:val="center"/>
          </w:tcPr>
          <w:p w14:paraId="19B41F4A">
            <w:pPr>
              <w:spacing w:line="240" w:lineRule="atLeast"/>
              <w:ind w:left="-718" w:leftChars="-342" w:right="-693" w:rightChars="-330"/>
              <w:jc w:val="center"/>
              <w:rPr>
                <w:sz w:val="24"/>
              </w:rPr>
            </w:pPr>
          </w:p>
        </w:tc>
        <w:tc>
          <w:tcPr>
            <w:tcW w:w="1260" w:type="dxa"/>
            <w:tcBorders>
              <w:bottom w:val="single" w:color="auto" w:sz="4" w:space="0"/>
            </w:tcBorders>
            <w:vAlign w:val="center"/>
          </w:tcPr>
          <w:p w14:paraId="2FAF8AB0">
            <w:pPr>
              <w:spacing w:line="240" w:lineRule="atLeast"/>
              <w:ind w:left="-109" w:leftChars="-52" w:right="-105" w:rightChars="-50"/>
              <w:jc w:val="center"/>
              <w:rPr>
                <w:color w:val="000000"/>
                <w:sz w:val="24"/>
              </w:rPr>
            </w:pPr>
            <w:r>
              <w:rPr>
                <w:sz w:val="24"/>
              </w:rPr>
              <w:t>&lt; 200</w:t>
            </w:r>
          </w:p>
        </w:tc>
        <w:tc>
          <w:tcPr>
            <w:tcW w:w="1257" w:type="dxa"/>
            <w:tcBorders>
              <w:bottom w:val="single" w:color="auto" w:sz="4" w:space="0"/>
            </w:tcBorders>
            <w:vAlign w:val="center"/>
          </w:tcPr>
          <w:p w14:paraId="7F9FD2A4">
            <w:pPr>
              <w:spacing w:line="240" w:lineRule="atLeast"/>
              <w:ind w:left="-718" w:leftChars="-342" w:right="-693" w:rightChars="-330"/>
              <w:jc w:val="center"/>
              <w:rPr>
                <w:sz w:val="24"/>
              </w:rPr>
            </w:pPr>
          </w:p>
        </w:tc>
        <w:tc>
          <w:tcPr>
            <w:tcW w:w="1134" w:type="dxa"/>
            <w:tcBorders>
              <w:bottom w:val="single" w:color="auto" w:sz="4" w:space="0"/>
            </w:tcBorders>
            <w:vAlign w:val="center"/>
          </w:tcPr>
          <w:p w14:paraId="32934DD4">
            <w:pPr>
              <w:spacing w:line="240" w:lineRule="atLeast"/>
              <w:ind w:left="-718" w:leftChars="-342" w:right="-693" w:rightChars="-330"/>
              <w:jc w:val="center"/>
              <w:rPr>
                <w:sz w:val="24"/>
              </w:rPr>
            </w:pPr>
            <w:r>
              <w:rPr>
                <w:sz w:val="24"/>
              </w:rPr>
              <w:t>uA</w:t>
            </w:r>
          </w:p>
        </w:tc>
        <w:tc>
          <w:tcPr>
            <w:tcW w:w="3068" w:type="dxa"/>
            <w:tcBorders>
              <w:bottom w:val="single" w:color="auto" w:sz="4" w:space="0"/>
            </w:tcBorders>
            <w:vAlign w:val="center"/>
          </w:tcPr>
          <w:p w14:paraId="78CBCEF2">
            <w:pPr>
              <w:spacing w:line="240" w:lineRule="atLeast"/>
              <w:ind w:left="-718" w:leftChars="-342" w:right="-693" w:rightChars="-330"/>
              <w:jc w:val="center"/>
              <w:rPr>
                <w:sz w:val="24"/>
              </w:rPr>
            </w:pPr>
          </w:p>
        </w:tc>
      </w:tr>
      <w:tr w14:paraId="6586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200" w:type="dxa"/>
            <w:gridSpan w:val="6"/>
            <w:shd w:val="clear" w:color="auto" w:fill="CCCCCC"/>
            <w:vAlign w:val="center"/>
          </w:tcPr>
          <w:p w14:paraId="6D2B763A">
            <w:pPr>
              <w:spacing w:line="240" w:lineRule="atLeast"/>
              <w:ind w:left="-718" w:leftChars="-342" w:right="-693" w:rightChars="-330"/>
              <w:jc w:val="center"/>
              <w:rPr>
                <w:sz w:val="24"/>
              </w:rPr>
            </w:pPr>
            <w:r>
              <w:rPr>
                <w:sz w:val="24"/>
              </w:rPr>
              <w:t xml:space="preserve">RF </w:t>
            </w:r>
            <w:r>
              <w:rPr>
                <w:rFonts w:hint="eastAsia"/>
                <w:sz w:val="24"/>
              </w:rPr>
              <w:t>P</w:t>
            </w:r>
            <w:r>
              <w:rPr>
                <w:sz w:val="24"/>
              </w:rPr>
              <w:t>arameters</w:t>
            </w:r>
          </w:p>
        </w:tc>
      </w:tr>
      <w:tr w14:paraId="3A03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Merge w:val="restart"/>
            <w:vAlign w:val="center"/>
          </w:tcPr>
          <w:p w14:paraId="619BC5D6">
            <w:pPr>
              <w:spacing w:line="240" w:lineRule="atLeast"/>
              <w:ind w:left="-718" w:leftChars="-342" w:right="-693" w:rightChars="-330"/>
              <w:jc w:val="center"/>
              <w:rPr>
                <w:sz w:val="24"/>
              </w:rPr>
            </w:pPr>
            <w:r>
              <w:rPr>
                <w:sz w:val="24"/>
              </w:rPr>
              <w:t>Frequency range</w:t>
            </w:r>
          </w:p>
          <w:p w14:paraId="4AE4B562">
            <w:pPr>
              <w:spacing w:line="240" w:lineRule="atLeast"/>
              <w:ind w:left="-718" w:leftChars="-342" w:right="-693" w:rightChars="-330"/>
              <w:jc w:val="center"/>
              <w:rPr>
                <w:sz w:val="24"/>
              </w:rPr>
            </w:pPr>
          </w:p>
        </w:tc>
        <w:tc>
          <w:tcPr>
            <w:tcW w:w="1043" w:type="dxa"/>
            <w:vAlign w:val="center"/>
          </w:tcPr>
          <w:p w14:paraId="723B09EA">
            <w:pPr>
              <w:spacing w:line="240" w:lineRule="atLeast"/>
              <w:ind w:left="-718" w:leftChars="-342" w:right="-693" w:rightChars="-330"/>
              <w:jc w:val="center"/>
              <w:rPr>
                <w:sz w:val="24"/>
              </w:rPr>
            </w:pPr>
            <w:r>
              <w:rPr>
                <w:sz w:val="24"/>
              </w:rPr>
              <w:t>414.92</w:t>
            </w:r>
          </w:p>
        </w:tc>
        <w:tc>
          <w:tcPr>
            <w:tcW w:w="1260" w:type="dxa"/>
            <w:vAlign w:val="center"/>
          </w:tcPr>
          <w:p w14:paraId="441F8956">
            <w:pPr>
              <w:spacing w:line="240" w:lineRule="atLeast"/>
              <w:ind w:left="-718" w:leftChars="-342" w:right="-693" w:rightChars="-330"/>
              <w:jc w:val="center"/>
              <w:rPr>
                <w:sz w:val="24"/>
              </w:rPr>
            </w:pPr>
            <w:r>
              <w:rPr>
                <w:sz w:val="24"/>
              </w:rPr>
              <w:t>433.92</w:t>
            </w:r>
          </w:p>
        </w:tc>
        <w:tc>
          <w:tcPr>
            <w:tcW w:w="1257" w:type="dxa"/>
            <w:vAlign w:val="center"/>
          </w:tcPr>
          <w:p w14:paraId="17517BAB">
            <w:pPr>
              <w:spacing w:line="240" w:lineRule="atLeast"/>
              <w:ind w:left="-718" w:leftChars="-342" w:right="-693" w:rightChars="-330"/>
              <w:jc w:val="center"/>
              <w:rPr>
                <w:sz w:val="24"/>
              </w:rPr>
            </w:pPr>
            <w:r>
              <w:rPr>
                <w:sz w:val="24"/>
              </w:rPr>
              <w:t>453.92</w:t>
            </w:r>
          </w:p>
        </w:tc>
        <w:tc>
          <w:tcPr>
            <w:tcW w:w="1134" w:type="dxa"/>
            <w:vAlign w:val="center"/>
          </w:tcPr>
          <w:p w14:paraId="7B80AC74">
            <w:pPr>
              <w:spacing w:line="240" w:lineRule="atLeast"/>
              <w:ind w:left="-718" w:leftChars="-342" w:right="-693" w:rightChars="-330"/>
              <w:jc w:val="center"/>
              <w:rPr>
                <w:sz w:val="24"/>
              </w:rPr>
            </w:pPr>
            <w:r>
              <w:rPr>
                <w:rFonts w:hint="eastAsia"/>
                <w:sz w:val="24"/>
              </w:rPr>
              <w:t>MHz</w:t>
            </w:r>
          </w:p>
        </w:tc>
        <w:tc>
          <w:tcPr>
            <w:tcW w:w="3068" w:type="dxa"/>
            <w:vAlign w:val="center"/>
          </w:tcPr>
          <w:p w14:paraId="77597F57">
            <w:pPr>
              <w:spacing w:line="240" w:lineRule="atLeast"/>
              <w:ind w:left="-718" w:leftChars="-342" w:right="-693" w:rightChars="-330"/>
              <w:jc w:val="center"/>
              <w:rPr>
                <w:sz w:val="24"/>
              </w:rPr>
            </w:pPr>
            <w:r>
              <w:rPr>
                <w:sz w:val="24"/>
              </w:rPr>
              <w:t>@433</w:t>
            </w:r>
            <w:r>
              <w:rPr>
                <w:rFonts w:hint="eastAsia"/>
                <w:sz w:val="24"/>
              </w:rPr>
              <w:t>MHz</w:t>
            </w:r>
          </w:p>
        </w:tc>
      </w:tr>
      <w:tr w14:paraId="6822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Merge w:val="continue"/>
            <w:vAlign w:val="center"/>
          </w:tcPr>
          <w:p w14:paraId="1C8A16D1">
            <w:pPr>
              <w:spacing w:line="240" w:lineRule="atLeast"/>
              <w:ind w:left="-718" w:leftChars="-342" w:right="-693" w:rightChars="-330"/>
              <w:jc w:val="center"/>
              <w:rPr>
                <w:sz w:val="24"/>
              </w:rPr>
            </w:pPr>
          </w:p>
        </w:tc>
        <w:tc>
          <w:tcPr>
            <w:tcW w:w="1043" w:type="dxa"/>
            <w:vAlign w:val="center"/>
          </w:tcPr>
          <w:p w14:paraId="65E39A11">
            <w:pPr>
              <w:spacing w:line="240" w:lineRule="atLeast"/>
              <w:ind w:left="-718" w:leftChars="-342" w:right="-693" w:rightChars="-330"/>
              <w:jc w:val="center"/>
              <w:rPr>
                <w:sz w:val="24"/>
              </w:rPr>
            </w:pPr>
            <w:r>
              <w:rPr>
                <w:sz w:val="24"/>
              </w:rPr>
              <w:t>470.92</w:t>
            </w:r>
          </w:p>
        </w:tc>
        <w:tc>
          <w:tcPr>
            <w:tcW w:w="1260" w:type="dxa"/>
            <w:vAlign w:val="center"/>
          </w:tcPr>
          <w:p w14:paraId="6052EFFA">
            <w:pPr>
              <w:spacing w:line="240" w:lineRule="atLeast"/>
              <w:ind w:left="-718" w:leftChars="-342" w:right="-693" w:rightChars="-330"/>
              <w:jc w:val="center"/>
              <w:rPr>
                <w:sz w:val="24"/>
              </w:rPr>
            </w:pPr>
            <w:r>
              <w:rPr>
                <w:sz w:val="24"/>
              </w:rPr>
              <w:t>4</w:t>
            </w:r>
            <w:r>
              <w:rPr>
                <w:rFonts w:hint="eastAsia"/>
                <w:sz w:val="24"/>
                <w:lang w:val="en-US" w:eastAsia="zh-CN"/>
              </w:rPr>
              <w:t>89</w:t>
            </w:r>
            <w:r>
              <w:rPr>
                <w:sz w:val="24"/>
              </w:rPr>
              <w:t>.92</w:t>
            </w:r>
          </w:p>
        </w:tc>
        <w:tc>
          <w:tcPr>
            <w:tcW w:w="1257" w:type="dxa"/>
            <w:vAlign w:val="center"/>
          </w:tcPr>
          <w:p w14:paraId="0D8915E4">
            <w:pPr>
              <w:spacing w:line="240" w:lineRule="atLeast"/>
              <w:ind w:left="-718" w:leftChars="-342" w:right="-693" w:rightChars="-330"/>
              <w:jc w:val="center"/>
              <w:rPr>
                <w:sz w:val="24"/>
              </w:rPr>
            </w:pPr>
            <w:r>
              <w:rPr>
                <w:sz w:val="24"/>
              </w:rPr>
              <w:t>509.92</w:t>
            </w:r>
          </w:p>
        </w:tc>
        <w:tc>
          <w:tcPr>
            <w:tcW w:w="1134" w:type="dxa"/>
            <w:vAlign w:val="center"/>
          </w:tcPr>
          <w:p w14:paraId="7D6A8F50">
            <w:pPr>
              <w:spacing w:line="240" w:lineRule="atLeast"/>
              <w:ind w:left="-718" w:leftChars="-342" w:right="-693" w:rightChars="-330"/>
              <w:jc w:val="center"/>
              <w:rPr>
                <w:sz w:val="24"/>
              </w:rPr>
            </w:pPr>
            <w:r>
              <w:rPr>
                <w:rFonts w:hint="eastAsia"/>
                <w:sz w:val="24"/>
              </w:rPr>
              <w:t>MHz</w:t>
            </w:r>
          </w:p>
        </w:tc>
        <w:tc>
          <w:tcPr>
            <w:tcW w:w="3068" w:type="dxa"/>
            <w:vAlign w:val="center"/>
          </w:tcPr>
          <w:p w14:paraId="030261F3">
            <w:pPr>
              <w:spacing w:line="240" w:lineRule="atLeast"/>
              <w:ind w:left="-718" w:leftChars="-342" w:right="-693" w:rightChars="-330"/>
              <w:jc w:val="center"/>
              <w:rPr>
                <w:sz w:val="24"/>
              </w:rPr>
            </w:pPr>
            <w:r>
              <w:rPr>
                <w:sz w:val="24"/>
              </w:rPr>
              <w:t>@470</w:t>
            </w:r>
            <w:r>
              <w:rPr>
                <w:rFonts w:hint="eastAsia"/>
                <w:sz w:val="24"/>
              </w:rPr>
              <w:t>MHz</w:t>
            </w:r>
          </w:p>
        </w:tc>
      </w:tr>
      <w:tr w14:paraId="76A2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Merge w:val="continue"/>
            <w:vAlign w:val="center"/>
          </w:tcPr>
          <w:p w14:paraId="5D2AB62A">
            <w:pPr>
              <w:spacing w:line="240" w:lineRule="atLeast"/>
              <w:ind w:left="-718" w:leftChars="-342" w:right="-693" w:rightChars="-330"/>
              <w:jc w:val="center"/>
              <w:rPr>
                <w:sz w:val="24"/>
              </w:rPr>
            </w:pPr>
          </w:p>
        </w:tc>
        <w:tc>
          <w:tcPr>
            <w:tcW w:w="1043" w:type="dxa"/>
            <w:vAlign w:val="center"/>
          </w:tcPr>
          <w:p w14:paraId="6B5AED99">
            <w:pPr>
              <w:spacing w:line="240" w:lineRule="atLeast"/>
              <w:ind w:left="-718" w:leftChars="-342" w:right="-693" w:rightChars="-330"/>
              <w:jc w:val="center"/>
              <w:rPr>
                <w:sz w:val="24"/>
              </w:rPr>
            </w:pPr>
            <w:r>
              <w:rPr>
                <w:sz w:val="24"/>
              </w:rPr>
              <w:t>849.92</w:t>
            </w:r>
          </w:p>
        </w:tc>
        <w:tc>
          <w:tcPr>
            <w:tcW w:w="1260" w:type="dxa"/>
            <w:vAlign w:val="center"/>
          </w:tcPr>
          <w:p w14:paraId="394D4279">
            <w:pPr>
              <w:spacing w:line="240" w:lineRule="atLeast"/>
              <w:ind w:left="-718" w:leftChars="-342" w:right="-693" w:rightChars="-330"/>
              <w:jc w:val="center"/>
              <w:rPr>
                <w:sz w:val="24"/>
              </w:rPr>
            </w:pPr>
            <w:r>
              <w:rPr>
                <w:sz w:val="24"/>
              </w:rPr>
              <w:t>868.92</w:t>
            </w:r>
          </w:p>
        </w:tc>
        <w:tc>
          <w:tcPr>
            <w:tcW w:w="1257" w:type="dxa"/>
            <w:vAlign w:val="center"/>
          </w:tcPr>
          <w:p w14:paraId="66E50919">
            <w:pPr>
              <w:spacing w:line="240" w:lineRule="atLeast"/>
              <w:ind w:left="-718" w:leftChars="-342" w:right="-693" w:rightChars="-330"/>
              <w:jc w:val="center"/>
              <w:rPr>
                <w:sz w:val="24"/>
              </w:rPr>
            </w:pPr>
            <w:r>
              <w:rPr>
                <w:sz w:val="24"/>
              </w:rPr>
              <w:t>888.92</w:t>
            </w:r>
          </w:p>
        </w:tc>
        <w:tc>
          <w:tcPr>
            <w:tcW w:w="1134" w:type="dxa"/>
            <w:vAlign w:val="center"/>
          </w:tcPr>
          <w:p w14:paraId="387D7162">
            <w:pPr>
              <w:spacing w:line="240" w:lineRule="atLeast"/>
              <w:ind w:left="-718" w:leftChars="-342" w:right="-693" w:rightChars="-330"/>
              <w:jc w:val="center"/>
              <w:rPr>
                <w:sz w:val="24"/>
              </w:rPr>
            </w:pPr>
            <w:r>
              <w:rPr>
                <w:rFonts w:hint="eastAsia"/>
                <w:sz w:val="24"/>
              </w:rPr>
              <w:t>MHz</w:t>
            </w:r>
          </w:p>
        </w:tc>
        <w:tc>
          <w:tcPr>
            <w:tcW w:w="3068" w:type="dxa"/>
            <w:vAlign w:val="center"/>
          </w:tcPr>
          <w:p w14:paraId="35A6119F">
            <w:pPr>
              <w:spacing w:line="240" w:lineRule="atLeast"/>
              <w:ind w:left="-718" w:leftChars="-342" w:right="-693" w:rightChars="-330"/>
              <w:jc w:val="center"/>
              <w:rPr>
                <w:sz w:val="24"/>
              </w:rPr>
            </w:pPr>
            <w:r>
              <w:rPr>
                <w:sz w:val="24"/>
              </w:rPr>
              <w:t>@868</w:t>
            </w:r>
            <w:r>
              <w:rPr>
                <w:rFonts w:hint="eastAsia"/>
                <w:sz w:val="24"/>
              </w:rPr>
              <w:t>MHz</w:t>
            </w:r>
          </w:p>
        </w:tc>
      </w:tr>
      <w:tr w14:paraId="7AA9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Merge w:val="continue"/>
            <w:vAlign w:val="center"/>
          </w:tcPr>
          <w:p w14:paraId="6C7DCA8C">
            <w:pPr>
              <w:spacing w:line="240" w:lineRule="atLeast"/>
              <w:ind w:left="-718" w:leftChars="-342" w:right="-693" w:rightChars="-330"/>
              <w:jc w:val="center"/>
              <w:rPr>
                <w:sz w:val="24"/>
              </w:rPr>
            </w:pPr>
          </w:p>
        </w:tc>
        <w:tc>
          <w:tcPr>
            <w:tcW w:w="1043" w:type="dxa"/>
            <w:vAlign w:val="center"/>
          </w:tcPr>
          <w:p w14:paraId="35BC74AF">
            <w:pPr>
              <w:spacing w:line="240" w:lineRule="atLeast"/>
              <w:ind w:left="-718" w:leftChars="-342" w:right="-693" w:rightChars="-330"/>
              <w:jc w:val="center"/>
              <w:rPr>
                <w:sz w:val="24"/>
              </w:rPr>
            </w:pPr>
            <w:r>
              <w:rPr>
                <w:sz w:val="24"/>
              </w:rPr>
              <w:t>895.92</w:t>
            </w:r>
          </w:p>
        </w:tc>
        <w:tc>
          <w:tcPr>
            <w:tcW w:w="1260" w:type="dxa"/>
            <w:vAlign w:val="center"/>
          </w:tcPr>
          <w:p w14:paraId="6B106C24">
            <w:pPr>
              <w:spacing w:line="240" w:lineRule="atLeast"/>
              <w:ind w:left="-718" w:leftChars="-342" w:right="-693" w:rightChars="-330"/>
              <w:jc w:val="center"/>
              <w:rPr>
                <w:sz w:val="24"/>
              </w:rPr>
            </w:pPr>
            <w:r>
              <w:rPr>
                <w:sz w:val="24"/>
              </w:rPr>
              <w:t>914.92</w:t>
            </w:r>
          </w:p>
        </w:tc>
        <w:tc>
          <w:tcPr>
            <w:tcW w:w="1257" w:type="dxa"/>
            <w:vAlign w:val="center"/>
          </w:tcPr>
          <w:p w14:paraId="522D3831">
            <w:pPr>
              <w:spacing w:line="240" w:lineRule="atLeast"/>
              <w:ind w:left="-718" w:leftChars="-342" w:right="-693" w:rightChars="-330"/>
              <w:jc w:val="center"/>
              <w:rPr>
                <w:sz w:val="24"/>
              </w:rPr>
            </w:pPr>
            <w:r>
              <w:rPr>
                <w:sz w:val="24"/>
              </w:rPr>
              <w:t>934.92</w:t>
            </w:r>
          </w:p>
        </w:tc>
        <w:tc>
          <w:tcPr>
            <w:tcW w:w="1134" w:type="dxa"/>
            <w:vAlign w:val="center"/>
          </w:tcPr>
          <w:p w14:paraId="18EB9182">
            <w:pPr>
              <w:spacing w:line="240" w:lineRule="atLeast"/>
              <w:ind w:left="-718" w:leftChars="-342" w:right="-693" w:rightChars="-330"/>
              <w:jc w:val="center"/>
              <w:rPr>
                <w:sz w:val="24"/>
              </w:rPr>
            </w:pPr>
            <w:r>
              <w:rPr>
                <w:rFonts w:hint="eastAsia"/>
                <w:sz w:val="24"/>
              </w:rPr>
              <w:t>MHz</w:t>
            </w:r>
          </w:p>
        </w:tc>
        <w:tc>
          <w:tcPr>
            <w:tcW w:w="3068" w:type="dxa"/>
            <w:vAlign w:val="center"/>
          </w:tcPr>
          <w:p w14:paraId="19EAD0F3">
            <w:pPr>
              <w:spacing w:line="240" w:lineRule="atLeast"/>
              <w:ind w:left="-718" w:leftChars="-342" w:right="-693" w:rightChars="-330"/>
              <w:jc w:val="center"/>
              <w:rPr>
                <w:sz w:val="24"/>
              </w:rPr>
            </w:pPr>
            <w:r>
              <w:rPr>
                <w:sz w:val="24"/>
              </w:rPr>
              <w:t>@915</w:t>
            </w:r>
            <w:r>
              <w:rPr>
                <w:rFonts w:hint="eastAsia"/>
                <w:sz w:val="24"/>
              </w:rPr>
              <w:t>MHz</w:t>
            </w:r>
          </w:p>
        </w:tc>
      </w:tr>
      <w:tr w14:paraId="4667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Align w:val="center"/>
          </w:tcPr>
          <w:p w14:paraId="5A158E52">
            <w:pPr>
              <w:spacing w:line="240" w:lineRule="atLeast"/>
              <w:ind w:left="-718" w:leftChars="-342" w:right="-693" w:rightChars="-330"/>
              <w:jc w:val="center"/>
              <w:rPr>
                <w:sz w:val="24"/>
              </w:rPr>
            </w:pPr>
            <w:r>
              <w:rPr>
                <w:sz w:val="24"/>
              </w:rPr>
              <w:t>Data rate</w:t>
            </w:r>
          </w:p>
        </w:tc>
        <w:tc>
          <w:tcPr>
            <w:tcW w:w="1043" w:type="dxa"/>
            <w:vAlign w:val="center"/>
          </w:tcPr>
          <w:p w14:paraId="6EE31509">
            <w:pPr>
              <w:spacing w:line="240" w:lineRule="atLeast"/>
              <w:ind w:left="-718" w:leftChars="-342" w:right="-693" w:rightChars="-330"/>
              <w:jc w:val="center"/>
              <w:rPr>
                <w:color w:val="000000"/>
                <w:sz w:val="24"/>
              </w:rPr>
            </w:pPr>
            <w:r>
              <w:rPr>
                <w:sz w:val="24"/>
              </w:rPr>
              <w:t>91</w:t>
            </w:r>
          </w:p>
        </w:tc>
        <w:tc>
          <w:tcPr>
            <w:tcW w:w="1260" w:type="dxa"/>
            <w:vAlign w:val="center"/>
          </w:tcPr>
          <w:p w14:paraId="5FDB2398">
            <w:pPr>
              <w:spacing w:line="240" w:lineRule="atLeast"/>
              <w:ind w:left="-718" w:leftChars="-342" w:right="-693" w:rightChars="-330"/>
              <w:jc w:val="center"/>
              <w:rPr>
                <w:color w:val="000000"/>
                <w:sz w:val="24"/>
              </w:rPr>
            </w:pPr>
            <w:r>
              <w:rPr>
                <w:sz w:val="24"/>
              </w:rPr>
              <w:t>656</w:t>
            </w:r>
          </w:p>
        </w:tc>
        <w:tc>
          <w:tcPr>
            <w:tcW w:w="1257" w:type="dxa"/>
            <w:vAlign w:val="center"/>
          </w:tcPr>
          <w:p w14:paraId="7B9FABD6">
            <w:pPr>
              <w:spacing w:line="240" w:lineRule="atLeast"/>
              <w:ind w:left="-718" w:leftChars="-342" w:right="-693" w:rightChars="-330"/>
              <w:jc w:val="center"/>
              <w:rPr>
                <w:color w:val="000000"/>
                <w:sz w:val="24"/>
              </w:rPr>
            </w:pPr>
            <w:r>
              <w:rPr>
                <w:sz w:val="24"/>
              </w:rPr>
              <w:t>17353</w:t>
            </w:r>
          </w:p>
        </w:tc>
        <w:tc>
          <w:tcPr>
            <w:tcW w:w="1134" w:type="dxa"/>
            <w:vAlign w:val="center"/>
          </w:tcPr>
          <w:p w14:paraId="1606AA44">
            <w:pPr>
              <w:spacing w:line="240" w:lineRule="atLeast"/>
              <w:ind w:left="-718" w:leftChars="-342" w:right="-693" w:rightChars="-330"/>
              <w:jc w:val="center"/>
              <w:rPr>
                <w:sz w:val="24"/>
              </w:rPr>
            </w:pPr>
            <w:r>
              <w:rPr>
                <w:sz w:val="24"/>
              </w:rPr>
              <w:t>bps</w:t>
            </w:r>
          </w:p>
        </w:tc>
        <w:tc>
          <w:tcPr>
            <w:tcW w:w="3068" w:type="dxa"/>
            <w:vAlign w:val="center"/>
          </w:tcPr>
          <w:p w14:paraId="0E086305">
            <w:pPr>
              <w:spacing w:line="240" w:lineRule="atLeast"/>
              <w:ind w:left="-718" w:leftChars="-342" w:right="-693" w:rightChars="-330"/>
              <w:jc w:val="center"/>
              <w:rPr>
                <w:sz w:val="24"/>
              </w:rPr>
            </w:pPr>
            <w:r>
              <w:rPr>
                <w:sz w:val="24"/>
              </w:rPr>
              <w:t>@</w:t>
            </w:r>
            <w:r>
              <w:rPr>
                <w:rFonts w:hint="eastAsia"/>
                <w:sz w:val="24"/>
              </w:rPr>
              <w:t>LoRa</w:t>
            </w:r>
          </w:p>
        </w:tc>
      </w:tr>
      <w:tr w14:paraId="1682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438" w:type="dxa"/>
            <w:vAlign w:val="center"/>
          </w:tcPr>
          <w:p w14:paraId="3621BC5B">
            <w:pPr>
              <w:spacing w:line="240" w:lineRule="atLeast"/>
              <w:ind w:left="-718" w:leftChars="-342" w:right="-693" w:rightChars="-330"/>
              <w:jc w:val="center"/>
              <w:rPr>
                <w:sz w:val="24"/>
              </w:rPr>
            </w:pPr>
            <w:r>
              <w:rPr>
                <w:sz w:val="24"/>
              </w:rPr>
              <w:t>Output power</w:t>
            </w:r>
          </w:p>
        </w:tc>
        <w:tc>
          <w:tcPr>
            <w:tcW w:w="1043" w:type="dxa"/>
            <w:vAlign w:val="center"/>
          </w:tcPr>
          <w:p w14:paraId="0CD74604">
            <w:pPr>
              <w:spacing w:line="240" w:lineRule="atLeast"/>
              <w:ind w:left="-718" w:leftChars="-342" w:right="-693" w:rightChars="-330"/>
              <w:jc w:val="center"/>
              <w:rPr>
                <w:color w:val="000000"/>
                <w:sz w:val="24"/>
              </w:rPr>
            </w:pPr>
            <w:r>
              <w:rPr>
                <w:sz w:val="24"/>
              </w:rPr>
              <w:t>4</w:t>
            </w:r>
          </w:p>
        </w:tc>
        <w:tc>
          <w:tcPr>
            <w:tcW w:w="1260" w:type="dxa"/>
            <w:vAlign w:val="center"/>
          </w:tcPr>
          <w:p w14:paraId="775F59A5">
            <w:pPr>
              <w:spacing w:line="240" w:lineRule="atLeast"/>
              <w:ind w:left="-718" w:leftChars="-342" w:right="-693" w:rightChars="-330"/>
              <w:jc w:val="center"/>
              <w:rPr>
                <w:color w:val="000000"/>
                <w:sz w:val="24"/>
              </w:rPr>
            </w:pPr>
            <w:r>
              <w:rPr>
                <w:sz w:val="24"/>
              </w:rPr>
              <w:t>20</w:t>
            </w:r>
          </w:p>
        </w:tc>
        <w:tc>
          <w:tcPr>
            <w:tcW w:w="1257" w:type="dxa"/>
            <w:vAlign w:val="center"/>
          </w:tcPr>
          <w:p w14:paraId="4B6B9A26">
            <w:pPr>
              <w:spacing w:line="240" w:lineRule="atLeast"/>
              <w:ind w:left="-718" w:leftChars="-342" w:right="-693" w:rightChars="-330"/>
              <w:jc w:val="center"/>
              <w:rPr>
                <w:color w:val="000000"/>
                <w:sz w:val="24"/>
              </w:rPr>
            </w:pPr>
            <w:r>
              <w:rPr>
                <w:sz w:val="24"/>
              </w:rPr>
              <w:t>+20</w:t>
            </w:r>
          </w:p>
        </w:tc>
        <w:tc>
          <w:tcPr>
            <w:tcW w:w="1134" w:type="dxa"/>
            <w:vAlign w:val="center"/>
          </w:tcPr>
          <w:p w14:paraId="5BBE3D52">
            <w:pPr>
              <w:spacing w:line="240" w:lineRule="atLeast"/>
              <w:ind w:left="-718" w:leftChars="-342" w:right="-693" w:rightChars="-330"/>
              <w:jc w:val="center"/>
              <w:rPr>
                <w:sz w:val="24"/>
              </w:rPr>
            </w:pPr>
            <w:r>
              <w:rPr>
                <w:sz w:val="24"/>
              </w:rPr>
              <w:t>dBm</w:t>
            </w:r>
          </w:p>
        </w:tc>
        <w:tc>
          <w:tcPr>
            <w:tcW w:w="3068" w:type="dxa"/>
            <w:vAlign w:val="center"/>
          </w:tcPr>
          <w:p w14:paraId="54EB0164">
            <w:pPr>
              <w:spacing w:line="240" w:lineRule="atLeast"/>
              <w:ind w:left="-718" w:leftChars="-342" w:right="-693" w:rightChars="-330"/>
              <w:jc w:val="center"/>
              <w:rPr>
                <w:sz w:val="24"/>
              </w:rPr>
            </w:pPr>
            <w:r>
              <w:rPr>
                <w:sz w:val="24"/>
              </w:rPr>
              <w:t>Software level 7 adjustable</w:t>
            </w:r>
          </w:p>
        </w:tc>
      </w:tr>
      <w:tr w14:paraId="2672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438" w:type="dxa"/>
            <w:vAlign w:val="center"/>
          </w:tcPr>
          <w:p w14:paraId="246D821F">
            <w:pPr>
              <w:spacing w:line="240" w:lineRule="atLeast"/>
              <w:ind w:left="-718" w:leftChars="-342" w:right="-693" w:rightChars="-330"/>
              <w:jc w:val="center"/>
              <w:rPr>
                <w:sz w:val="24"/>
              </w:rPr>
            </w:pPr>
            <w:r>
              <w:rPr>
                <w:sz w:val="24"/>
              </w:rPr>
              <w:t>Sensitivity</w:t>
            </w:r>
          </w:p>
        </w:tc>
        <w:tc>
          <w:tcPr>
            <w:tcW w:w="1043" w:type="dxa"/>
            <w:vAlign w:val="center"/>
          </w:tcPr>
          <w:p w14:paraId="02539A8E">
            <w:pPr>
              <w:spacing w:line="240" w:lineRule="atLeast"/>
              <w:ind w:left="-718" w:leftChars="-342" w:right="-693" w:rightChars="-330"/>
              <w:jc w:val="center"/>
              <w:rPr>
                <w:sz w:val="24"/>
              </w:rPr>
            </w:pPr>
          </w:p>
        </w:tc>
        <w:tc>
          <w:tcPr>
            <w:tcW w:w="1260" w:type="dxa"/>
            <w:vAlign w:val="center"/>
          </w:tcPr>
          <w:p w14:paraId="0DD31152">
            <w:pPr>
              <w:spacing w:line="240" w:lineRule="atLeast"/>
              <w:ind w:left="-718" w:leftChars="-342" w:right="-693" w:rightChars="-330"/>
              <w:jc w:val="center"/>
              <w:rPr>
                <w:sz w:val="24"/>
              </w:rPr>
            </w:pPr>
            <w:r>
              <w:rPr>
                <w:sz w:val="24"/>
              </w:rPr>
              <w:t>-139</w:t>
            </w:r>
          </w:p>
        </w:tc>
        <w:tc>
          <w:tcPr>
            <w:tcW w:w="1257" w:type="dxa"/>
            <w:vAlign w:val="center"/>
          </w:tcPr>
          <w:p w14:paraId="065079A2">
            <w:pPr>
              <w:spacing w:line="240" w:lineRule="atLeast"/>
              <w:ind w:left="-718" w:leftChars="-342" w:right="-693" w:rightChars="-330"/>
              <w:jc w:val="center"/>
              <w:rPr>
                <w:sz w:val="24"/>
              </w:rPr>
            </w:pPr>
          </w:p>
        </w:tc>
        <w:tc>
          <w:tcPr>
            <w:tcW w:w="1134" w:type="dxa"/>
            <w:vAlign w:val="center"/>
          </w:tcPr>
          <w:p w14:paraId="003C719B">
            <w:pPr>
              <w:spacing w:line="240" w:lineRule="atLeast"/>
              <w:ind w:left="-718" w:leftChars="-342" w:right="-693" w:rightChars="-330"/>
              <w:jc w:val="center"/>
              <w:rPr>
                <w:sz w:val="24"/>
              </w:rPr>
            </w:pPr>
            <w:r>
              <w:rPr>
                <w:sz w:val="24"/>
              </w:rPr>
              <w:t>dBm</w:t>
            </w:r>
          </w:p>
        </w:tc>
        <w:tc>
          <w:tcPr>
            <w:tcW w:w="3068" w:type="dxa"/>
            <w:vAlign w:val="center"/>
          </w:tcPr>
          <w:p w14:paraId="7077B094">
            <w:pPr>
              <w:spacing w:line="240" w:lineRule="atLeast"/>
              <w:ind w:left="-718" w:leftChars="-342" w:right="-693" w:rightChars="-330"/>
              <w:jc w:val="center"/>
              <w:rPr>
                <w:sz w:val="24"/>
              </w:rPr>
            </w:pPr>
            <w:r>
              <w:rPr>
                <w:sz w:val="24"/>
              </w:rPr>
              <w:t>@91bps</w:t>
            </w:r>
          </w:p>
        </w:tc>
      </w:tr>
    </w:tbl>
    <w:p w14:paraId="7F66924B">
      <w:pPr>
        <w:spacing w:line="360" w:lineRule="auto"/>
        <w:ind w:left="-422" w:leftChars="-201" w:right="-924" w:rightChars="-440" w:firstLine="4"/>
        <w:rPr>
          <w:rFonts w:hint="eastAsia"/>
          <w:b/>
          <w:bCs/>
          <w:color w:val="47D2FF"/>
          <w:spacing w:val="11"/>
          <w:sz w:val="24"/>
        </w:rPr>
      </w:pPr>
      <w:r>
        <w:rPr>
          <w:b/>
          <w:bCs/>
          <w:color w:val="47D2FF"/>
          <w:spacing w:val="11"/>
          <w:sz w:val="24"/>
        </w:rPr>
        <w:t>Remark: If you need lower sleep power consumption, please contact us to send the “sleep current = 15uA” version.</w:t>
      </w:r>
      <w:bookmarkEnd w:id="5"/>
    </w:p>
    <w:p w14:paraId="6BA61364">
      <w:pPr>
        <w:pStyle w:val="2"/>
        <w:numPr>
          <w:ilvl w:val="0"/>
          <w:numId w:val="2"/>
        </w:numPr>
        <w:tabs>
          <w:tab w:val="clear" w:pos="420"/>
        </w:tabs>
        <w:spacing w:before="0" w:after="0" w:line="360" w:lineRule="auto"/>
        <w:ind w:left="-840" w:leftChars="-400" w:firstLine="159" w:firstLineChars="57"/>
        <w:rPr>
          <w:sz w:val="28"/>
          <w:szCs w:val="28"/>
        </w:rPr>
      </w:pPr>
      <w:bookmarkStart w:id="6" w:name="_Toc9956323"/>
      <w:r>
        <w:rPr>
          <w:sz w:val="28"/>
          <w:szCs w:val="28"/>
        </w:rPr>
        <w:t>Operation</w:t>
      </w:r>
      <w:bookmarkEnd w:id="6"/>
    </w:p>
    <w:p w14:paraId="2D852BA1">
      <w:pPr>
        <w:numPr>
          <w:ilvl w:val="0"/>
          <w:numId w:val="4"/>
        </w:numPr>
        <w:tabs>
          <w:tab w:val="left" w:pos="0"/>
        </w:tabs>
        <w:ind w:left="222" w:leftChars="-152" w:right="-693" w:rightChars="-330" w:hanging="541"/>
        <w:outlineLvl w:val="1"/>
        <w:rPr>
          <w:sz w:val="28"/>
          <w:szCs w:val="28"/>
        </w:rPr>
      </w:pPr>
      <w:bookmarkStart w:id="7" w:name="_Toc9956324"/>
      <w:r>
        <w:rPr>
          <w:sz w:val="28"/>
          <w:szCs w:val="28"/>
        </w:rPr>
        <w:t>Power on Reset</w:t>
      </w:r>
      <w:bookmarkEnd w:id="7"/>
    </w:p>
    <w:p w14:paraId="1C8CF790">
      <w:pPr>
        <w:spacing w:line="360" w:lineRule="auto"/>
        <w:ind w:left="-420" w:leftChars="-200" w:right="-873" w:rightChars="-416"/>
        <w:rPr>
          <w:sz w:val="24"/>
        </w:rPr>
      </w:pPr>
      <w:r>
        <w:rPr>
          <w:sz w:val="24"/>
        </w:rPr>
        <w:t>Standard supply voltage of 5V (ordinary lithium battery of 4.2V is also applicable)，After powered on reset, the TX LED (Red) and RX LED (Blue) will blink 3 times,（If no lights, module may damaged）,The total reset time is around 2s, as below:</w:t>
      </w:r>
    </w:p>
    <w:p w14:paraId="1C142871">
      <w:pPr>
        <w:spacing w:line="360" w:lineRule="auto"/>
        <w:ind w:left="-720" w:leftChars="-343" w:right="-873" w:rightChars="-416"/>
        <w:jc w:val="center"/>
        <w:rPr>
          <w:sz w:val="24"/>
        </w:rPr>
      </w:pPr>
      <w:r>
        <w:rPr>
          <w:kern w:val="0"/>
          <w:sz w:val="24"/>
        </w:rPr>
        <w:drawing>
          <wp:inline distT="0" distB="0" distL="0" distR="0">
            <wp:extent cx="6175375" cy="1187450"/>
            <wp:effectExtent l="19050" t="0" r="0" b="0"/>
            <wp:docPr id="9" name="图片 68" descr="I%BSHU`EWJDJAPB_E8786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descr="I%BSHU`EWJDJAPB_E8786TX"/>
                    <pic:cNvPicPr>
                      <a:picLocks noChangeAspect="1" noChangeArrowheads="1"/>
                    </pic:cNvPicPr>
                  </pic:nvPicPr>
                  <pic:blipFill>
                    <a:blip r:embed="rId10" cstate="print">
                      <a:lum bright="6000"/>
                    </a:blip>
                    <a:srcRect r="30827"/>
                    <a:stretch>
                      <a:fillRect/>
                    </a:stretch>
                  </pic:blipFill>
                  <pic:spPr>
                    <a:xfrm>
                      <a:off x="0" y="0"/>
                      <a:ext cx="6175375" cy="1187450"/>
                    </a:xfrm>
                    <a:prstGeom prst="rect">
                      <a:avLst/>
                    </a:prstGeom>
                    <a:noFill/>
                    <a:ln w="9525">
                      <a:noFill/>
                      <a:miter lim="800000"/>
                      <a:headEnd/>
                      <a:tailEnd/>
                    </a:ln>
                    <a:effectLst/>
                  </pic:spPr>
                </pic:pic>
              </a:graphicData>
            </a:graphic>
          </wp:inline>
        </w:drawing>
      </w:r>
    </w:p>
    <w:p w14:paraId="7E82A003">
      <w:pPr>
        <w:spacing w:line="360" w:lineRule="auto"/>
        <w:ind w:left="-420" w:leftChars="-200" w:right="-873" w:rightChars="-416"/>
        <w:rPr>
          <w:color w:val="47D2FF"/>
          <w:spacing w:val="11"/>
          <w:sz w:val="24"/>
        </w:rPr>
      </w:pPr>
      <w:r>
        <w:rPr>
          <w:color w:val="47D2FF"/>
          <w:spacing w:val="11"/>
          <w:sz w:val="24"/>
        </w:rPr>
        <w:t>Note：Contact us to customize if you want to shorten the POR time.</w:t>
      </w:r>
    </w:p>
    <w:p w14:paraId="43209EDF">
      <w:pPr>
        <w:numPr>
          <w:ilvl w:val="0"/>
          <w:numId w:val="4"/>
        </w:numPr>
        <w:tabs>
          <w:tab w:val="left" w:pos="-620"/>
          <w:tab w:val="clear" w:pos="420"/>
        </w:tabs>
        <w:ind w:left="-417" w:leftChars="-200" w:right="-693" w:rightChars="-330" w:hanging="3"/>
        <w:outlineLvl w:val="1"/>
        <w:rPr>
          <w:sz w:val="28"/>
          <w:szCs w:val="28"/>
        </w:rPr>
      </w:pPr>
      <w:bookmarkStart w:id="8" w:name="_Toc9956325"/>
      <w:r>
        <w:rPr>
          <w:sz w:val="28"/>
          <w:szCs w:val="28"/>
        </w:rPr>
        <w:t>Working Mode</w:t>
      </w:r>
      <w:bookmarkEnd w:id="8"/>
    </w:p>
    <w:p w14:paraId="17840287">
      <w:pPr>
        <w:spacing w:line="360" w:lineRule="auto"/>
        <w:ind w:left="-420" w:leftChars="-200" w:right="-873" w:rightChars="-416"/>
        <w:rPr>
          <w:rFonts w:ascii="宋体" w:hAnsi="宋体"/>
          <w:sz w:val="24"/>
        </w:rPr>
      </w:pPr>
      <w:r>
        <w:rPr>
          <w:sz w:val="24"/>
        </w:rPr>
        <w:t xml:space="preserve">The upgraded </w:t>
      </w:r>
      <w:r>
        <w:rPr>
          <w:rFonts w:hint="eastAsia"/>
          <w:sz w:val="24"/>
        </w:rPr>
        <w:t>LoRa</w:t>
      </w:r>
      <w:r>
        <w:rPr>
          <w:sz w:val="24"/>
        </w:rPr>
        <w:t xml:space="preserve"> PRO series can be compatible with all versions of our previous </w:t>
      </w:r>
      <w:r>
        <w:rPr>
          <w:rFonts w:hint="eastAsia"/>
          <w:sz w:val="24"/>
        </w:rPr>
        <w:t>LoRa</w:t>
      </w:r>
      <w:r>
        <w:rPr>
          <w:sz w:val="24"/>
        </w:rPr>
        <w:t xml:space="preserve"> data transmission. Users can configure the module to their required working mode according to their own application requirements. Now, the simple comparison between several versions is as follows:</w:t>
      </w:r>
    </w:p>
    <w:tbl>
      <w:tblPr>
        <w:tblStyle w:val="9"/>
        <w:tblW w:w="10262" w:type="dxa"/>
        <w:jc w:val="center"/>
        <w:tblLayout w:type="fixed"/>
        <w:tblCellMar>
          <w:top w:w="15" w:type="dxa"/>
          <w:left w:w="15" w:type="dxa"/>
          <w:bottom w:w="15" w:type="dxa"/>
          <w:right w:w="15" w:type="dxa"/>
        </w:tblCellMar>
      </w:tblPr>
      <w:tblGrid>
        <w:gridCol w:w="1063"/>
        <w:gridCol w:w="2841"/>
        <w:gridCol w:w="1214"/>
        <w:gridCol w:w="1274"/>
        <w:gridCol w:w="886"/>
        <w:gridCol w:w="788"/>
        <w:gridCol w:w="837"/>
        <w:gridCol w:w="1359"/>
      </w:tblGrid>
      <w:tr w14:paraId="0CC98BEA">
        <w:tblPrEx>
          <w:tblCellMar>
            <w:top w:w="15" w:type="dxa"/>
            <w:left w:w="15" w:type="dxa"/>
            <w:bottom w:w="15" w:type="dxa"/>
            <w:right w:w="15" w:type="dxa"/>
          </w:tblCellMar>
        </w:tblPrEx>
        <w:trPr>
          <w:trHeight w:val="248"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7C3F436D">
            <w:pPr>
              <w:widowControl/>
              <w:jc w:val="center"/>
              <w:textAlignment w:val="center"/>
              <w:rPr>
                <w:color w:val="000000"/>
                <w:sz w:val="24"/>
              </w:rPr>
            </w:pPr>
            <w:r>
              <w:rPr>
                <w:color w:val="000000"/>
                <w:kern w:val="0"/>
                <w:sz w:val="24"/>
              </w:rPr>
              <w:t>Model Number</w:t>
            </w:r>
          </w:p>
        </w:tc>
        <w:tc>
          <w:tcPr>
            <w:tcW w:w="2841"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5CCC3779">
            <w:pPr>
              <w:widowControl/>
              <w:jc w:val="center"/>
              <w:textAlignment w:val="center"/>
              <w:rPr>
                <w:sz w:val="24"/>
              </w:rPr>
            </w:pPr>
            <w:r>
              <w:rPr>
                <w:color w:val="000000"/>
                <w:kern w:val="0"/>
                <w:sz w:val="24"/>
              </w:rPr>
              <w:t>Feature</w:t>
            </w:r>
          </w:p>
        </w:tc>
        <w:tc>
          <w:tcPr>
            <w:tcW w:w="1214"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181185E1">
            <w:pPr>
              <w:widowControl/>
              <w:jc w:val="center"/>
              <w:textAlignment w:val="center"/>
              <w:rPr>
                <w:sz w:val="24"/>
              </w:rPr>
            </w:pPr>
            <w:r>
              <w:rPr>
                <w:color w:val="000000"/>
                <w:kern w:val="0"/>
                <w:sz w:val="24"/>
              </w:rPr>
              <w:t>Maximum payload length ( bytes)</w:t>
            </w:r>
          </w:p>
        </w:tc>
        <w:tc>
          <w:tcPr>
            <w:tcW w:w="1274"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23F524EE">
            <w:pPr>
              <w:widowControl/>
              <w:jc w:val="center"/>
              <w:textAlignment w:val="center"/>
              <w:rPr>
                <w:sz w:val="24"/>
              </w:rPr>
            </w:pPr>
            <w:r>
              <w:rPr>
                <w:color w:val="000000"/>
                <w:kern w:val="0"/>
                <w:sz w:val="24"/>
              </w:rPr>
              <w:t>Delay time</w:t>
            </w:r>
          </w:p>
        </w:tc>
        <w:tc>
          <w:tcPr>
            <w:tcW w:w="886"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19729741">
            <w:pPr>
              <w:widowControl/>
              <w:jc w:val="center"/>
              <w:textAlignment w:val="center"/>
              <w:rPr>
                <w:sz w:val="24"/>
              </w:rPr>
            </w:pPr>
            <w:r>
              <w:rPr>
                <w:color w:val="000000"/>
                <w:kern w:val="0"/>
                <w:sz w:val="24"/>
              </w:rPr>
              <w:t>Encryption</w:t>
            </w:r>
          </w:p>
        </w:tc>
        <w:tc>
          <w:tcPr>
            <w:tcW w:w="788"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740371DF">
            <w:pPr>
              <w:widowControl/>
              <w:jc w:val="center"/>
              <w:textAlignment w:val="center"/>
              <w:rPr>
                <w:sz w:val="24"/>
              </w:rPr>
            </w:pPr>
            <w:r>
              <w:rPr>
                <w:kern w:val="0"/>
                <w:sz w:val="24"/>
              </w:rPr>
              <w:t>Routing</w:t>
            </w:r>
          </w:p>
        </w:tc>
        <w:tc>
          <w:tcPr>
            <w:tcW w:w="837"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43877514">
            <w:pPr>
              <w:widowControl/>
              <w:jc w:val="center"/>
              <w:textAlignment w:val="center"/>
              <w:rPr>
                <w:sz w:val="24"/>
              </w:rPr>
            </w:pPr>
            <w:r>
              <w:rPr>
                <w:kern w:val="0"/>
                <w:sz w:val="24"/>
              </w:rPr>
              <w:t>LBT</w:t>
            </w:r>
          </w:p>
        </w:tc>
        <w:tc>
          <w:tcPr>
            <w:tcW w:w="1359" w:type="dxa"/>
            <w:tcBorders>
              <w:top w:val="single" w:color="000000" w:sz="4" w:space="0"/>
              <w:left w:val="single" w:color="000000" w:sz="4" w:space="0"/>
              <w:bottom w:val="single" w:color="000000" w:sz="4" w:space="0"/>
              <w:right w:val="single" w:color="000000" w:sz="4" w:space="0"/>
            </w:tcBorders>
            <w:shd w:val="clear" w:color="auto" w:fill="70E88F"/>
            <w:vAlign w:val="center"/>
          </w:tcPr>
          <w:p w14:paraId="107DADC2">
            <w:pPr>
              <w:widowControl/>
              <w:jc w:val="center"/>
              <w:textAlignment w:val="center"/>
              <w:rPr>
                <w:rFonts w:ascii="宋体" w:hAnsi="宋体" w:cs="宋体"/>
                <w:color w:val="000000"/>
                <w:sz w:val="24"/>
              </w:rPr>
            </w:pPr>
            <w:r>
              <w:rPr>
                <w:color w:val="000000"/>
                <w:kern w:val="0"/>
                <w:sz w:val="24"/>
              </w:rPr>
              <w:t>communicate with other module</w:t>
            </w:r>
          </w:p>
        </w:tc>
      </w:tr>
      <w:tr w14:paraId="25D92A2B">
        <w:tblPrEx>
          <w:tblCellMar>
            <w:top w:w="15" w:type="dxa"/>
            <w:left w:w="15" w:type="dxa"/>
            <w:bottom w:w="15" w:type="dxa"/>
            <w:right w:w="15" w:type="dxa"/>
          </w:tblCellMar>
        </w:tblPrEx>
        <w:trPr>
          <w:trHeight w:val="249"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47D2FF"/>
            <w:vAlign w:val="center"/>
          </w:tcPr>
          <w:p w14:paraId="38836A0A">
            <w:pPr>
              <w:widowControl/>
              <w:jc w:val="center"/>
              <w:textAlignment w:val="center"/>
              <w:rPr>
                <w:color w:val="000000"/>
                <w:sz w:val="24"/>
              </w:rPr>
            </w:pPr>
            <w:r>
              <w:rPr>
                <w:rFonts w:hint="eastAsia"/>
                <w:color w:val="000000"/>
                <w:kern w:val="0"/>
                <w:sz w:val="24"/>
              </w:rPr>
              <w:t>LoRa</w:t>
            </w:r>
            <w:r>
              <w:rPr>
                <w:color w:val="000000"/>
                <w:kern w:val="0"/>
                <w:sz w:val="24"/>
              </w:rPr>
              <w:t xml:space="preserve"> series</w:t>
            </w:r>
          </w:p>
        </w:tc>
        <w:tc>
          <w:tcPr>
            <w:tcW w:w="2841" w:type="dxa"/>
            <w:tcBorders>
              <w:top w:val="single" w:color="000000" w:sz="4" w:space="0"/>
              <w:left w:val="single" w:color="000000" w:sz="4" w:space="0"/>
              <w:bottom w:val="single" w:color="000000" w:sz="4" w:space="0"/>
              <w:right w:val="single" w:color="000000" w:sz="4" w:space="0"/>
            </w:tcBorders>
            <w:vAlign w:val="center"/>
          </w:tcPr>
          <w:p w14:paraId="145B4028">
            <w:pPr>
              <w:widowControl/>
              <w:jc w:val="center"/>
              <w:textAlignment w:val="center"/>
              <w:rPr>
                <w:sz w:val="24"/>
              </w:rPr>
            </w:pPr>
            <w:r>
              <w:rPr>
                <w:color w:val="000000"/>
                <w:kern w:val="0"/>
                <w:sz w:val="24"/>
              </w:rPr>
              <w:t>transparent wireless communication, basic function</w:t>
            </w:r>
          </w:p>
        </w:tc>
        <w:tc>
          <w:tcPr>
            <w:tcW w:w="1214" w:type="dxa"/>
            <w:tcBorders>
              <w:top w:val="single" w:color="000000" w:sz="4" w:space="0"/>
              <w:left w:val="single" w:color="000000" w:sz="4" w:space="0"/>
              <w:bottom w:val="single" w:color="000000" w:sz="4" w:space="0"/>
              <w:right w:val="single" w:color="000000" w:sz="4" w:space="0"/>
            </w:tcBorders>
            <w:vAlign w:val="center"/>
          </w:tcPr>
          <w:p w14:paraId="62CC72D4">
            <w:pPr>
              <w:widowControl/>
              <w:jc w:val="center"/>
              <w:textAlignment w:val="center"/>
              <w:rPr>
                <w:sz w:val="24"/>
              </w:rPr>
            </w:pPr>
            <w:r>
              <w:rPr>
                <w:color w:val="000000"/>
                <w:kern w:val="0"/>
                <w:sz w:val="24"/>
              </w:rPr>
              <w:t>200</w:t>
            </w:r>
          </w:p>
        </w:tc>
        <w:tc>
          <w:tcPr>
            <w:tcW w:w="1274" w:type="dxa"/>
            <w:tcBorders>
              <w:top w:val="single" w:color="000000" w:sz="4" w:space="0"/>
              <w:left w:val="single" w:color="000000" w:sz="4" w:space="0"/>
              <w:bottom w:val="single" w:color="000000" w:sz="4" w:space="0"/>
              <w:right w:val="single" w:color="000000" w:sz="4" w:space="0"/>
            </w:tcBorders>
            <w:vAlign w:val="center"/>
          </w:tcPr>
          <w:p w14:paraId="23EB5E6E">
            <w:pPr>
              <w:widowControl/>
              <w:jc w:val="center"/>
              <w:textAlignment w:val="center"/>
              <w:rPr>
                <w:sz w:val="24"/>
              </w:rPr>
            </w:pPr>
            <w:r>
              <w:rPr>
                <w:color w:val="000000"/>
                <w:kern w:val="0"/>
                <w:sz w:val="24"/>
              </w:rPr>
              <w:t>shortest</w:t>
            </w:r>
          </w:p>
        </w:tc>
        <w:tc>
          <w:tcPr>
            <w:tcW w:w="886" w:type="dxa"/>
            <w:tcBorders>
              <w:top w:val="single" w:color="000000" w:sz="4" w:space="0"/>
              <w:left w:val="single" w:color="000000" w:sz="4" w:space="0"/>
              <w:bottom w:val="single" w:color="000000" w:sz="4" w:space="0"/>
              <w:right w:val="single" w:color="000000" w:sz="4" w:space="0"/>
            </w:tcBorders>
            <w:vAlign w:val="center"/>
          </w:tcPr>
          <w:p w14:paraId="6F5B6552">
            <w:pPr>
              <w:widowControl/>
              <w:jc w:val="center"/>
              <w:textAlignment w:val="center"/>
              <w:rPr>
                <w:sz w:val="24"/>
              </w:rPr>
            </w:pPr>
            <w:r>
              <w:rPr>
                <w:color w:val="000000"/>
                <w:kern w:val="0"/>
                <w:sz w:val="24"/>
              </w:rPr>
              <w:t>xor</w:t>
            </w:r>
          </w:p>
        </w:tc>
        <w:tc>
          <w:tcPr>
            <w:tcW w:w="788" w:type="dxa"/>
            <w:tcBorders>
              <w:top w:val="single" w:color="000000" w:sz="4" w:space="0"/>
              <w:left w:val="single" w:color="000000" w:sz="4" w:space="0"/>
              <w:bottom w:val="single" w:color="000000" w:sz="4" w:space="0"/>
              <w:right w:val="single" w:color="000000" w:sz="4" w:space="0"/>
            </w:tcBorders>
            <w:vAlign w:val="center"/>
          </w:tcPr>
          <w:p w14:paraId="28F52A18">
            <w:pPr>
              <w:widowControl/>
              <w:jc w:val="center"/>
              <w:textAlignment w:val="center"/>
              <w:rPr>
                <w:sz w:val="24"/>
              </w:rPr>
            </w:pPr>
            <w:r>
              <w:rPr>
                <w:color w:val="000000"/>
                <w:kern w:val="0"/>
                <w:sz w:val="24"/>
              </w:rPr>
              <w:t>No</w:t>
            </w:r>
          </w:p>
        </w:tc>
        <w:tc>
          <w:tcPr>
            <w:tcW w:w="837" w:type="dxa"/>
            <w:tcBorders>
              <w:top w:val="single" w:color="000000" w:sz="4" w:space="0"/>
              <w:left w:val="single" w:color="000000" w:sz="4" w:space="0"/>
              <w:bottom w:val="single" w:color="000000" w:sz="4" w:space="0"/>
              <w:right w:val="single" w:color="000000" w:sz="4" w:space="0"/>
            </w:tcBorders>
            <w:vAlign w:val="center"/>
          </w:tcPr>
          <w:p w14:paraId="3D2F5CC8">
            <w:pPr>
              <w:widowControl/>
              <w:jc w:val="center"/>
              <w:textAlignment w:val="center"/>
              <w:rPr>
                <w:sz w:val="24"/>
              </w:rPr>
            </w:pPr>
            <w:r>
              <w:rPr>
                <w:color w:val="000000"/>
                <w:kern w:val="0"/>
                <w:sz w:val="24"/>
              </w:rPr>
              <w:t>No</w:t>
            </w:r>
          </w:p>
        </w:tc>
        <w:tc>
          <w:tcPr>
            <w:tcW w:w="1359" w:type="dxa"/>
            <w:vMerge w:val="restart"/>
            <w:tcBorders>
              <w:top w:val="single" w:color="000000" w:sz="4" w:space="0"/>
              <w:left w:val="single" w:color="000000" w:sz="4" w:space="0"/>
              <w:bottom w:val="single" w:color="000000" w:sz="4" w:space="0"/>
              <w:right w:val="single" w:color="000000" w:sz="4" w:space="0"/>
            </w:tcBorders>
            <w:vAlign w:val="center"/>
          </w:tcPr>
          <w:p w14:paraId="6284CDF5">
            <w:pPr>
              <w:widowControl/>
              <w:jc w:val="center"/>
              <w:textAlignment w:val="center"/>
              <w:rPr>
                <w:color w:val="000000"/>
                <w:kern w:val="0"/>
                <w:sz w:val="24"/>
              </w:rPr>
            </w:pPr>
            <w:r>
              <w:rPr>
                <w:rFonts w:hint="eastAsia"/>
                <w:color w:val="000000"/>
                <w:kern w:val="0"/>
                <w:sz w:val="24"/>
              </w:rPr>
              <w:t>LoRa</w:t>
            </w:r>
            <w:r>
              <w:rPr>
                <w:color w:val="000000"/>
                <w:kern w:val="0"/>
                <w:sz w:val="24"/>
              </w:rPr>
              <w:t>,</w:t>
            </w:r>
          </w:p>
          <w:p w14:paraId="39FAE4BC">
            <w:pPr>
              <w:widowControl/>
              <w:jc w:val="center"/>
              <w:textAlignment w:val="center"/>
              <w:rPr>
                <w:color w:val="000000"/>
                <w:kern w:val="0"/>
                <w:sz w:val="24"/>
              </w:rPr>
            </w:pPr>
            <w:r>
              <w:rPr>
                <w:rFonts w:hint="eastAsia"/>
                <w:color w:val="000000"/>
                <w:kern w:val="0"/>
                <w:sz w:val="24"/>
              </w:rPr>
              <w:t>LoRa</w:t>
            </w:r>
            <w:r>
              <w:rPr>
                <w:color w:val="000000"/>
                <w:kern w:val="0"/>
                <w:sz w:val="24"/>
              </w:rPr>
              <w:t>_AES,</w:t>
            </w:r>
          </w:p>
          <w:p w14:paraId="35134327">
            <w:pPr>
              <w:widowControl/>
              <w:jc w:val="center"/>
              <w:textAlignment w:val="center"/>
              <w:rPr>
                <w:color w:val="000000"/>
                <w:kern w:val="0"/>
                <w:sz w:val="24"/>
              </w:rPr>
            </w:pPr>
            <w:r>
              <w:rPr>
                <w:rFonts w:hint="eastAsia"/>
                <w:color w:val="000000"/>
                <w:kern w:val="0"/>
                <w:sz w:val="24"/>
              </w:rPr>
              <w:t>LoRa</w:t>
            </w:r>
            <w:r>
              <w:rPr>
                <w:color w:val="000000"/>
                <w:kern w:val="0"/>
                <w:sz w:val="24"/>
              </w:rPr>
              <w:t>_MESH</w:t>
            </w:r>
          </w:p>
          <w:p w14:paraId="268CE4FD">
            <w:pPr>
              <w:widowControl/>
              <w:jc w:val="center"/>
              <w:textAlignment w:val="center"/>
              <w:rPr>
                <w:color w:val="000000"/>
                <w:kern w:val="0"/>
                <w:sz w:val="24"/>
              </w:rPr>
            </w:pPr>
            <w:r>
              <w:rPr>
                <w:color w:val="000000"/>
                <w:kern w:val="0"/>
                <w:sz w:val="24"/>
              </w:rPr>
              <w:t xml:space="preserve">Not interoperable, </w:t>
            </w:r>
            <w:r>
              <w:rPr>
                <w:rFonts w:hint="eastAsia"/>
                <w:color w:val="000000"/>
                <w:kern w:val="0"/>
                <w:sz w:val="24"/>
              </w:rPr>
              <w:t>LoRa</w:t>
            </w:r>
            <w:r>
              <w:rPr>
                <w:color w:val="000000"/>
                <w:kern w:val="0"/>
                <w:sz w:val="24"/>
              </w:rPr>
              <w:t xml:space="preserve"> Pro</w:t>
            </w:r>
          </w:p>
          <w:p w14:paraId="0E6163D0">
            <w:pPr>
              <w:widowControl/>
              <w:jc w:val="center"/>
              <w:textAlignment w:val="center"/>
              <w:rPr>
                <w:color w:val="000000"/>
                <w:kern w:val="0"/>
                <w:sz w:val="24"/>
              </w:rPr>
            </w:pPr>
            <w:r>
              <w:rPr>
                <w:color w:val="000000"/>
                <w:kern w:val="0"/>
                <w:sz w:val="24"/>
              </w:rPr>
              <w:t>Can be configured</w:t>
            </w:r>
          </w:p>
          <w:p w14:paraId="295BE2EF">
            <w:pPr>
              <w:widowControl/>
              <w:jc w:val="center"/>
              <w:textAlignment w:val="center"/>
              <w:rPr>
                <w:rFonts w:ascii="宋体" w:hAnsi="宋体" w:cs="宋体"/>
                <w:color w:val="000000"/>
                <w:sz w:val="24"/>
              </w:rPr>
            </w:pPr>
            <w:r>
              <w:rPr>
                <w:color w:val="000000"/>
                <w:kern w:val="0"/>
                <w:sz w:val="24"/>
              </w:rPr>
              <w:t>Interoperate with these three models</w:t>
            </w:r>
          </w:p>
        </w:tc>
      </w:tr>
      <w:tr w14:paraId="1C7856FB">
        <w:tblPrEx>
          <w:tblCellMar>
            <w:top w:w="15" w:type="dxa"/>
            <w:left w:w="15" w:type="dxa"/>
            <w:bottom w:w="15" w:type="dxa"/>
            <w:right w:w="15" w:type="dxa"/>
          </w:tblCellMar>
        </w:tblPrEx>
        <w:trPr>
          <w:trHeight w:val="249"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47D2FF"/>
            <w:vAlign w:val="center"/>
          </w:tcPr>
          <w:p w14:paraId="3E8029F1">
            <w:pPr>
              <w:widowControl/>
              <w:jc w:val="center"/>
              <w:textAlignment w:val="center"/>
              <w:rPr>
                <w:color w:val="000000"/>
                <w:sz w:val="24"/>
              </w:rPr>
            </w:pPr>
            <w:r>
              <w:rPr>
                <w:rFonts w:hint="eastAsia"/>
                <w:color w:val="000000"/>
                <w:kern w:val="0"/>
                <w:sz w:val="24"/>
              </w:rPr>
              <w:t>LoRa</w:t>
            </w:r>
            <w:r>
              <w:rPr>
                <w:color w:val="000000"/>
                <w:kern w:val="0"/>
                <w:sz w:val="24"/>
              </w:rPr>
              <w:t>_AES series</w:t>
            </w:r>
          </w:p>
        </w:tc>
        <w:tc>
          <w:tcPr>
            <w:tcW w:w="2841" w:type="dxa"/>
            <w:tcBorders>
              <w:top w:val="single" w:color="000000" w:sz="4" w:space="0"/>
              <w:left w:val="single" w:color="000000" w:sz="4" w:space="0"/>
              <w:bottom w:val="single" w:color="000000" w:sz="4" w:space="0"/>
              <w:right w:val="single" w:color="000000" w:sz="4" w:space="0"/>
            </w:tcBorders>
            <w:vAlign w:val="center"/>
          </w:tcPr>
          <w:p w14:paraId="7AF739E3">
            <w:pPr>
              <w:widowControl/>
              <w:jc w:val="center"/>
              <w:textAlignment w:val="center"/>
              <w:rPr>
                <w:sz w:val="24"/>
              </w:rPr>
            </w:pPr>
            <w:r>
              <w:rPr>
                <w:color w:val="000000"/>
                <w:kern w:val="0"/>
                <w:sz w:val="24"/>
              </w:rPr>
              <w:t>AES encryption /decryption added</w:t>
            </w:r>
          </w:p>
        </w:tc>
        <w:tc>
          <w:tcPr>
            <w:tcW w:w="1214" w:type="dxa"/>
            <w:tcBorders>
              <w:top w:val="single" w:color="000000" w:sz="4" w:space="0"/>
              <w:left w:val="single" w:color="000000" w:sz="4" w:space="0"/>
              <w:bottom w:val="single" w:color="000000" w:sz="4" w:space="0"/>
              <w:right w:val="single" w:color="000000" w:sz="4" w:space="0"/>
            </w:tcBorders>
            <w:vAlign w:val="center"/>
          </w:tcPr>
          <w:p w14:paraId="3262F6BC">
            <w:pPr>
              <w:widowControl/>
              <w:jc w:val="center"/>
              <w:textAlignment w:val="center"/>
              <w:rPr>
                <w:sz w:val="24"/>
              </w:rPr>
            </w:pPr>
            <w:r>
              <w:rPr>
                <w:color w:val="000000"/>
                <w:kern w:val="0"/>
                <w:sz w:val="24"/>
              </w:rPr>
              <w:t>62</w:t>
            </w:r>
          </w:p>
        </w:tc>
        <w:tc>
          <w:tcPr>
            <w:tcW w:w="1274" w:type="dxa"/>
            <w:tcBorders>
              <w:top w:val="single" w:color="000000" w:sz="4" w:space="0"/>
              <w:left w:val="single" w:color="000000" w:sz="4" w:space="0"/>
              <w:bottom w:val="single" w:color="000000" w:sz="4" w:space="0"/>
              <w:right w:val="single" w:color="000000" w:sz="4" w:space="0"/>
            </w:tcBorders>
            <w:vAlign w:val="center"/>
          </w:tcPr>
          <w:p w14:paraId="367CA005">
            <w:pPr>
              <w:widowControl/>
              <w:jc w:val="center"/>
              <w:textAlignment w:val="center"/>
              <w:rPr>
                <w:sz w:val="24"/>
              </w:rPr>
            </w:pPr>
            <w:r>
              <w:rPr>
                <w:color w:val="000000"/>
                <w:kern w:val="0"/>
                <w:sz w:val="24"/>
              </w:rPr>
              <w:t>longest</w:t>
            </w:r>
          </w:p>
        </w:tc>
        <w:tc>
          <w:tcPr>
            <w:tcW w:w="886" w:type="dxa"/>
            <w:tcBorders>
              <w:top w:val="single" w:color="000000" w:sz="4" w:space="0"/>
              <w:left w:val="single" w:color="000000" w:sz="4" w:space="0"/>
              <w:bottom w:val="single" w:color="000000" w:sz="4" w:space="0"/>
              <w:right w:val="single" w:color="000000" w:sz="4" w:space="0"/>
            </w:tcBorders>
            <w:vAlign w:val="center"/>
          </w:tcPr>
          <w:p w14:paraId="0998B118">
            <w:pPr>
              <w:widowControl/>
              <w:jc w:val="center"/>
              <w:textAlignment w:val="center"/>
              <w:rPr>
                <w:sz w:val="24"/>
              </w:rPr>
            </w:pPr>
            <w:r>
              <w:rPr>
                <w:color w:val="000000"/>
                <w:kern w:val="0"/>
                <w:sz w:val="24"/>
              </w:rPr>
              <w:t>AES</w:t>
            </w:r>
          </w:p>
        </w:tc>
        <w:tc>
          <w:tcPr>
            <w:tcW w:w="788" w:type="dxa"/>
            <w:tcBorders>
              <w:top w:val="single" w:color="000000" w:sz="4" w:space="0"/>
              <w:left w:val="single" w:color="000000" w:sz="4" w:space="0"/>
              <w:bottom w:val="single" w:color="000000" w:sz="4" w:space="0"/>
              <w:right w:val="single" w:color="000000" w:sz="4" w:space="0"/>
            </w:tcBorders>
            <w:vAlign w:val="center"/>
          </w:tcPr>
          <w:p w14:paraId="74F1E150">
            <w:pPr>
              <w:widowControl/>
              <w:jc w:val="center"/>
              <w:textAlignment w:val="center"/>
              <w:rPr>
                <w:sz w:val="24"/>
              </w:rPr>
            </w:pPr>
            <w:r>
              <w:rPr>
                <w:color w:val="000000"/>
                <w:kern w:val="0"/>
                <w:sz w:val="24"/>
              </w:rPr>
              <w:t>No</w:t>
            </w:r>
          </w:p>
        </w:tc>
        <w:tc>
          <w:tcPr>
            <w:tcW w:w="837" w:type="dxa"/>
            <w:tcBorders>
              <w:top w:val="single" w:color="000000" w:sz="4" w:space="0"/>
              <w:left w:val="single" w:color="000000" w:sz="4" w:space="0"/>
              <w:bottom w:val="single" w:color="000000" w:sz="4" w:space="0"/>
              <w:right w:val="single" w:color="000000" w:sz="4" w:space="0"/>
            </w:tcBorders>
            <w:vAlign w:val="center"/>
          </w:tcPr>
          <w:p w14:paraId="5B176138">
            <w:pPr>
              <w:widowControl/>
              <w:jc w:val="center"/>
              <w:textAlignment w:val="center"/>
              <w:rPr>
                <w:sz w:val="24"/>
              </w:rPr>
            </w:pPr>
            <w:r>
              <w:rPr>
                <w:color w:val="000000"/>
                <w:kern w:val="0"/>
                <w:sz w:val="24"/>
              </w:rPr>
              <w:t>No</w:t>
            </w:r>
          </w:p>
        </w:tc>
        <w:tc>
          <w:tcPr>
            <w:tcW w:w="1359" w:type="dxa"/>
            <w:vMerge w:val="continue"/>
            <w:tcBorders>
              <w:top w:val="single" w:color="000000" w:sz="4" w:space="0"/>
              <w:left w:val="single" w:color="000000" w:sz="4" w:space="0"/>
              <w:bottom w:val="single" w:color="000000" w:sz="4" w:space="0"/>
              <w:right w:val="single" w:color="000000" w:sz="4" w:space="0"/>
            </w:tcBorders>
            <w:vAlign w:val="center"/>
          </w:tcPr>
          <w:p w14:paraId="1C59284F">
            <w:pPr>
              <w:jc w:val="center"/>
              <w:rPr>
                <w:rFonts w:ascii="宋体" w:hAnsi="宋体" w:cs="宋体"/>
                <w:color w:val="000000"/>
                <w:szCs w:val="21"/>
              </w:rPr>
            </w:pPr>
          </w:p>
        </w:tc>
      </w:tr>
      <w:tr w14:paraId="287AC124">
        <w:tblPrEx>
          <w:tblCellMar>
            <w:top w:w="15" w:type="dxa"/>
            <w:left w:w="15" w:type="dxa"/>
            <w:bottom w:w="15" w:type="dxa"/>
            <w:right w:w="15" w:type="dxa"/>
          </w:tblCellMar>
        </w:tblPrEx>
        <w:trPr>
          <w:trHeight w:val="249"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47D2FF"/>
            <w:vAlign w:val="center"/>
          </w:tcPr>
          <w:p w14:paraId="7C5D3507">
            <w:pPr>
              <w:widowControl/>
              <w:jc w:val="center"/>
              <w:textAlignment w:val="center"/>
              <w:rPr>
                <w:color w:val="000000"/>
                <w:sz w:val="24"/>
              </w:rPr>
            </w:pPr>
            <w:r>
              <w:rPr>
                <w:rFonts w:hint="eastAsia"/>
                <w:color w:val="000000"/>
                <w:kern w:val="0"/>
                <w:sz w:val="24"/>
              </w:rPr>
              <w:t>LoRa</w:t>
            </w:r>
            <w:r>
              <w:rPr>
                <w:color w:val="000000"/>
                <w:kern w:val="0"/>
                <w:sz w:val="24"/>
              </w:rPr>
              <w:t>_Mesh series</w:t>
            </w:r>
          </w:p>
        </w:tc>
        <w:tc>
          <w:tcPr>
            <w:tcW w:w="2841" w:type="dxa"/>
            <w:tcBorders>
              <w:top w:val="single" w:color="000000" w:sz="4" w:space="0"/>
              <w:left w:val="single" w:color="000000" w:sz="4" w:space="0"/>
              <w:bottom w:val="single" w:color="000000" w:sz="4" w:space="0"/>
              <w:right w:val="single" w:color="000000" w:sz="4" w:space="0"/>
            </w:tcBorders>
            <w:vAlign w:val="center"/>
          </w:tcPr>
          <w:p w14:paraId="0CC990A3">
            <w:pPr>
              <w:widowControl/>
              <w:jc w:val="center"/>
              <w:textAlignment w:val="center"/>
              <w:rPr>
                <w:sz w:val="24"/>
              </w:rPr>
            </w:pPr>
            <w:r>
              <w:rPr>
                <w:color w:val="000000"/>
                <w:kern w:val="0"/>
                <w:sz w:val="24"/>
              </w:rPr>
              <w:t>Mesh function added</w:t>
            </w:r>
          </w:p>
        </w:tc>
        <w:tc>
          <w:tcPr>
            <w:tcW w:w="1214" w:type="dxa"/>
            <w:tcBorders>
              <w:top w:val="single" w:color="000000" w:sz="4" w:space="0"/>
              <w:left w:val="single" w:color="000000" w:sz="4" w:space="0"/>
              <w:bottom w:val="single" w:color="000000" w:sz="4" w:space="0"/>
              <w:right w:val="single" w:color="000000" w:sz="4" w:space="0"/>
            </w:tcBorders>
            <w:vAlign w:val="center"/>
          </w:tcPr>
          <w:p w14:paraId="4D0EBBEC">
            <w:pPr>
              <w:widowControl/>
              <w:jc w:val="center"/>
              <w:textAlignment w:val="center"/>
              <w:rPr>
                <w:sz w:val="24"/>
              </w:rPr>
            </w:pPr>
            <w:r>
              <w:rPr>
                <w:color w:val="000000"/>
                <w:kern w:val="0"/>
                <w:sz w:val="24"/>
              </w:rPr>
              <w:t>150</w:t>
            </w:r>
          </w:p>
        </w:tc>
        <w:tc>
          <w:tcPr>
            <w:tcW w:w="1274" w:type="dxa"/>
            <w:tcBorders>
              <w:top w:val="single" w:color="000000" w:sz="4" w:space="0"/>
              <w:left w:val="single" w:color="000000" w:sz="4" w:space="0"/>
              <w:bottom w:val="single" w:color="000000" w:sz="4" w:space="0"/>
              <w:right w:val="single" w:color="000000" w:sz="4" w:space="0"/>
            </w:tcBorders>
            <w:vAlign w:val="center"/>
          </w:tcPr>
          <w:p w14:paraId="1FC52E91">
            <w:pPr>
              <w:widowControl/>
              <w:jc w:val="center"/>
              <w:textAlignment w:val="center"/>
              <w:rPr>
                <w:sz w:val="24"/>
              </w:rPr>
            </w:pPr>
            <w:r>
              <w:rPr>
                <w:color w:val="000000"/>
                <w:kern w:val="0"/>
                <w:sz w:val="24"/>
              </w:rPr>
              <w:t>middle</w:t>
            </w:r>
          </w:p>
        </w:tc>
        <w:tc>
          <w:tcPr>
            <w:tcW w:w="886" w:type="dxa"/>
            <w:tcBorders>
              <w:top w:val="single" w:color="000000" w:sz="4" w:space="0"/>
              <w:left w:val="single" w:color="000000" w:sz="4" w:space="0"/>
              <w:bottom w:val="single" w:color="000000" w:sz="4" w:space="0"/>
              <w:right w:val="single" w:color="000000" w:sz="4" w:space="0"/>
            </w:tcBorders>
            <w:vAlign w:val="center"/>
          </w:tcPr>
          <w:p w14:paraId="2F1F3B2F">
            <w:pPr>
              <w:widowControl/>
              <w:jc w:val="center"/>
              <w:textAlignment w:val="center"/>
              <w:rPr>
                <w:sz w:val="24"/>
              </w:rPr>
            </w:pPr>
            <w:r>
              <w:rPr>
                <w:color w:val="000000"/>
                <w:kern w:val="0"/>
                <w:sz w:val="24"/>
              </w:rPr>
              <w:t>xor</w:t>
            </w:r>
          </w:p>
        </w:tc>
        <w:tc>
          <w:tcPr>
            <w:tcW w:w="788" w:type="dxa"/>
            <w:tcBorders>
              <w:top w:val="single" w:color="000000" w:sz="4" w:space="0"/>
              <w:left w:val="single" w:color="000000" w:sz="4" w:space="0"/>
              <w:bottom w:val="single" w:color="000000" w:sz="4" w:space="0"/>
              <w:right w:val="single" w:color="000000" w:sz="4" w:space="0"/>
            </w:tcBorders>
            <w:vAlign w:val="center"/>
          </w:tcPr>
          <w:p w14:paraId="66F476B4">
            <w:pPr>
              <w:widowControl/>
              <w:jc w:val="center"/>
              <w:textAlignment w:val="center"/>
              <w:rPr>
                <w:sz w:val="24"/>
              </w:rPr>
            </w:pPr>
            <w:r>
              <w:rPr>
                <w:color w:val="000000"/>
                <w:kern w:val="0"/>
                <w:sz w:val="24"/>
              </w:rPr>
              <w:t>yes</w:t>
            </w:r>
          </w:p>
        </w:tc>
        <w:tc>
          <w:tcPr>
            <w:tcW w:w="837" w:type="dxa"/>
            <w:tcBorders>
              <w:top w:val="single" w:color="000000" w:sz="4" w:space="0"/>
              <w:left w:val="single" w:color="000000" w:sz="4" w:space="0"/>
              <w:bottom w:val="single" w:color="000000" w:sz="4" w:space="0"/>
              <w:right w:val="single" w:color="000000" w:sz="4" w:space="0"/>
            </w:tcBorders>
            <w:vAlign w:val="center"/>
          </w:tcPr>
          <w:p w14:paraId="378FD9A5">
            <w:pPr>
              <w:widowControl/>
              <w:jc w:val="center"/>
              <w:textAlignment w:val="center"/>
              <w:rPr>
                <w:sz w:val="24"/>
              </w:rPr>
            </w:pPr>
            <w:r>
              <w:rPr>
                <w:color w:val="000000"/>
                <w:kern w:val="0"/>
                <w:sz w:val="24"/>
              </w:rPr>
              <w:t>No</w:t>
            </w:r>
          </w:p>
        </w:tc>
        <w:tc>
          <w:tcPr>
            <w:tcW w:w="1359" w:type="dxa"/>
            <w:vMerge w:val="continue"/>
            <w:tcBorders>
              <w:top w:val="single" w:color="000000" w:sz="4" w:space="0"/>
              <w:left w:val="single" w:color="000000" w:sz="4" w:space="0"/>
              <w:bottom w:val="single" w:color="000000" w:sz="4" w:space="0"/>
              <w:right w:val="single" w:color="000000" w:sz="4" w:space="0"/>
            </w:tcBorders>
            <w:vAlign w:val="center"/>
          </w:tcPr>
          <w:p w14:paraId="4B14AF95">
            <w:pPr>
              <w:jc w:val="center"/>
              <w:rPr>
                <w:rFonts w:ascii="宋体" w:hAnsi="宋体" w:cs="宋体"/>
                <w:color w:val="000000"/>
                <w:szCs w:val="21"/>
              </w:rPr>
            </w:pPr>
          </w:p>
        </w:tc>
      </w:tr>
      <w:tr w14:paraId="4CCD307A">
        <w:tblPrEx>
          <w:tblCellMar>
            <w:top w:w="15" w:type="dxa"/>
            <w:left w:w="15" w:type="dxa"/>
            <w:bottom w:w="15" w:type="dxa"/>
            <w:right w:w="15" w:type="dxa"/>
          </w:tblCellMar>
        </w:tblPrEx>
        <w:trPr>
          <w:trHeight w:val="1444"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FFC000"/>
            <w:vAlign w:val="center"/>
          </w:tcPr>
          <w:p w14:paraId="52BF5C18">
            <w:pPr>
              <w:widowControl/>
              <w:jc w:val="center"/>
              <w:textAlignment w:val="center"/>
              <w:rPr>
                <w:color w:val="000000"/>
                <w:sz w:val="24"/>
              </w:rPr>
            </w:pPr>
            <w:r>
              <w:rPr>
                <w:rFonts w:hint="eastAsia"/>
                <w:color w:val="000000"/>
                <w:kern w:val="0"/>
                <w:sz w:val="24"/>
              </w:rPr>
              <w:t>LoRa</w:t>
            </w:r>
            <w:r>
              <w:rPr>
                <w:color w:val="000000"/>
                <w:kern w:val="0"/>
                <w:sz w:val="24"/>
              </w:rPr>
              <w:t>-Pro series</w:t>
            </w:r>
          </w:p>
        </w:tc>
        <w:tc>
          <w:tcPr>
            <w:tcW w:w="2841" w:type="dxa"/>
            <w:tcBorders>
              <w:top w:val="single" w:color="000000" w:sz="4" w:space="0"/>
              <w:left w:val="single" w:color="000000" w:sz="4" w:space="0"/>
              <w:bottom w:val="single" w:color="000000" w:sz="4" w:space="0"/>
              <w:right w:val="single" w:color="000000" w:sz="4" w:space="0"/>
            </w:tcBorders>
            <w:vAlign w:val="center"/>
          </w:tcPr>
          <w:p w14:paraId="62CE12FC">
            <w:pPr>
              <w:widowControl/>
              <w:jc w:val="center"/>
              <w:textAlignment w:val="center"/>
              <w:rPr>
                <w:sz w:val="24"/>
              </w:rPr>
            </w:pPr>
            <w:r>
              <w:rPr>
                <w:color w:val="000000"/>
                <w:kern w:val="0"/>
                <w:sz w:val="24"/>
              </w:rPr>
              <w:t>newest version , combine all the above function</w:t>
            </w:r>
          </w:p>
        </w:tc>
        <w:tc>
          <w:tcPr>
            <w:tcW w:w="1214" w:type="dxa"/>
            <w:tcBorders>
              <w:top w:val="single" w:color="000000" w:sz="4" w:space="0"/>
              <w:left w:val="single" w:color="000000" w:sz="4" w:space="0"/>
              <w:bottom w:val="single" w:color="000000" w:sz="4" w:space="0"/>
              <w:right w:val="single" w:color="000000" w:sz="4" w:space="0"/>
            </w:tcBorders>
            <w:vAlign w:val="center"/>
          </w:tcPr>
          <w:p w14:paraId="072118CC">
            <w:pPr>
              <w:widowControl/>
              <w:jc w:val="center"/>
              <w:textAlignment w:val="center"/>
              <w:rPr>
                <w:sz w:val="24"/>
              </w:rPr>
            </w:pPr>
            <w:r>
              <w:rPr>
                <w:color w:val="000000"/>
                <w:kern w:val="0"/>
                <w:sz w:val="24"/>
              </w:rPr>
              <w:t>231</w:t>
            </w:r>
          </w:p>
        </w:tc>
        <w:tc>
          <w:tcPr>
            <w:tcW w:w="1274" w:type="dxa"/>
            <w:tcBorders>
              <w:top w:val="single" w:color="000000" w:sz="4" w:space="0"/>
              <w:left w:val="single" w:color="000000" w:sz="4" w:space="0"/>
              <w:bottom w:val="single" w:color="000000" w:sz="4" w:space="0"/>
              <w:right w:val="single" w:color="000000" w:sz="4" w:space="0"/>
            </w:tcBorders>
            <w:vAlign w:val="center"/>
          </w:tcPr>
          <w:p w14:paraId="6D2FAEE8">
            <w:pPr>
              <w:widowControl/>
              <w:jc w:val="center"/>
              <w:textAlignment w:val="center"/>
              <w:rPr>
                <w:sz w:val="24"/>
              </w:rPr>
            </w:pPr>
            <w:r>
              <w:rPr>
                <w:color w:val="000000"/>
                <w:kern w:val="0"/>
                <w:sz w:val="24"/>
              </w:rPr>
              <w:t>different according to the setting.</w:t>
            </w:r>
          </w:p>
        </w:tc>
        <w:tc>
          <w:tcPr>
            <w:tcW w:w="886" w:type="dxa"/>
            <w:tcBorders>
              <w:top w:val="single" w:color="000000" w:sz="4" w:space="0"/>
              <w:left w:val="single" w:color="000000" w:sz="4" w:space="0"/>
              <w:bottom w:val="single" w:color="000000" w:sz="4" w:space="0"/>
              <w:right w:val="single" w:color="000000" w:sz="4" w:space="0"/>
            </w:tcBorders>
            <w:vAlign w:val="center"/>
          </w:tcPr>
          <w:p w14:paraId="601C8DF0">
            <w:pPr>
              <w:widowControl/>
              <w:jc w:val="center"/>
              <w:textAlignment w:val="center"/>
              <w:rPr>
                <w:sz w:val="24"/>
              </w:rPr>
            </w:pPr>
            <w:r>
              <w:rPr>
                <w:color w:val="000000"/>
                <w:kern w:val="0"/>
                <w:sz w:val="24"/>
              </w:rPr>
              <w:t>configurable</w:t>
            </w:r>
          </w:p>
        </w:tc>
        <w:tc>
          <w:tcPr>
            <w:tcW w:w="788" w:type="dxa"/>
            <w:tcBorders>
              <w:top w:val="single" w:color="000000" w:sz="4" w:space="0"/>
              <w:left w:val="single" w:color="000000" w:sz="4" w:space="0"/>
              <w:bottom w:val="single" w:color="000000" w:sz="4" w:space="0"/>
              <w:right w:val="single" w:color="000000" w:sz="4" w:space="0"/>
            </w:tcBorders>
            <w:vAlign w:val="center"/>
          </w:tcPr>
          <w:p w14:paraId="3A18B9AF">
            <w:pPr>
              <w:widowControl/>
              <w:jc w:val="center"/>
              <w:textAlignment w:val="center"/>
              <w:rPr>
                <w:sz w:val="24"/>
              </w:rPr>
            </w:pPr>
            <w:r>
              <w:rPr>
                <w:color w:val="000000"/>
                <w:kern w:val="0"/>
                <w:sz w:val="24"/>
              </w:rPr>
              <w:t>yes</w:t>
            </w:r>
          </w:p>
        </w:tc>
        <w:tc>
          <w:tcPr>
            <w:tcW w:w="837" w:type="dxa"/>
            <w:tcBorders>
              <w:top w:val="single" w:color="000000" w:sz="4" w:space="0"/>
              <w:left w:val="single" w:color="000000" w:sz="4" w:space="0"/>
              <w:bottom w:val="single" w:color="000000" w:sz="4" w:space="0"/>
              <w:right w:val="single" w:color="000000" w:sz="4" w:space="0"/>
            </w:tcBorders>
            <w:vAlign w:val="center"/>
          </w:tcPr>
          <w:p w14:paraId="4BEF7967">
            <w:pPr>
              <w:widowControl/>
              <w:jc w:val="center"/>
              <w:textAlignment w:val="center"/>
              <w:rPr>
                <w:sz w:val="24"/>
              </w:rPr>
            </w:pPr>
            <w:r>
              <w:rPr>
                <w:color w:val="000000"/>
                <w:kern w:val="0"/>
                <w:sz w:val="24"/>
              </w:rPr>
              <w:t>Yes</w:t>
            </w:r>
          </w:p>
        </w:tc>
        <w:tc>
          <w:tcPr>
            <w:tcW w:w="1359" w:type="dxa"/>
            <w:vMerge w:val="continue"/>
            <w:tcBorders>
              <w:top w:val="single" w:color="000000" w:sz="4" w:space="0"/>
              <w:left w:val="single" w:color="000000" w:sz="4" w:space="0"/>
              <w:bottom w:val="single" w:color="000000" w:sz="4" w:space="0"/>
              <w:right w:val="single" w:color="000000" w:sz="4" w:space="0"/>
            </w:tcBorders>
            <w:vAlign w:val="center"/>
          </w:tcPr>
          <w:p w14:paraId="4218D7B0">
            <w:pPr>
              <w:jc w:val="center"/>
              <w:rPr>
                <w:rFonts w:ascii="宋体" w:hAnsi="宋体" w:cs="宋体"/>
                <w:color w:val="000000"/>
                <w:szCs w:val="21"/>
              </w:rPr>
            </w:pPr>
          </w:p>
        </w:tc>
      </w:tr>
    </w:tbl>
    <w:p w14:paraId="3055ECA6">
      <w:pPr>
        <w:spacing w:line="360" w:lineRule="auto"/>
        <w:ind w:left="-420" w:leftChars="-200" w:right="-873" w:rightChars="-416"/>
        <w:rPr>
          <w:sz w:val="24"/>
        </w:rPr>
      </w:pPr>
      <w:r>
        <w:rPr>
          <w:sz w:val="24"/>
        </w:rPr>
        <w:t>So, why is there a difference in wireless transmission time between different versions? Our explanation of the delay time is as follows:</w:t>
      </w:r>
    </w:p>
    <w:p w14:paraId="0615F486">
      <w:pPr>
        <w:numPr>
          <w:ilvl w:val="0"/>
          <w:numId w:val="5"/>
        </w:numPr>
        <w:spacing w:line="360" w:lineRule="auto"/>
        <w:ind w:left="0" w:right="-873" w:rightChars="-416"/>
        <w:rPr>
          <w:rFonts w:ascii="宋体" w:hAnsi="宋体"/>
          <w:sz w:val="24"/>
        </w:rPr>
      </w:pPr>
      <w:r>
        <w:rPr>
          <w:rFonts w:hint="eastAsia"/>
          <w:color w:val="000000"/>
          <w:kern w:val="0"/>
          <w:sz w:val="24"/>
        </w:rPr>
        <w:t>LoRa</w:t>
      </w:r>
      <w:r>
        <w:rPr>
          <w:color w:val="000000"/>
          <w:kern w:val="0"/>
          <w:sz w:val="24"/>
        </w:rPr>
        <w:t xml:space="preserve"> series</w:t>
      </w:r>
      <w:r>
        <w:rPr>
          <w:rFonts w:hint="eastAsia" w:ascii="宋体" w:hAnsi="宋体"/>
          <w:sz w:val="24"/>
        </w:rPr>
        <w:t xml:space="preserve">： </w:t>
      </w:r>
      <w:r>
        <w:rPr>
          <w:sz w:val="24"/>
        </w:rPr>
        <w:t xml:space="preserve">It is based on the most basic transmission in the </w:t>
      </w:r>
      <w:r>
        <w:rPr>
          <w:rFonts w:hint="eastAsia"/>
          <w:sz w:val="24"/>
        </w:rPr>
        <w:t>LoRa</w:t>
      </w:r>
      <w:r>
        <w:rPr>
          <w:sz w:val="24"/>
        </w:rPr>
        <w:t xml:space="preserve"> modulation mode. In addition to the data content, it needs to be added: preamble, synchronization word, checksum, CRC and other packet structure processing;</w:t>
      </w:r>
    </w:p>
    <w:p w14:paraId="5371B6DF">
      <w:pPr>
        <w:numPr>
          <w:ilvl w:val="0"/>
          <w:numId w:val="5"/>
        </w:numPr>
        <w:spacing w:line="360" w:lineRule="auto"/>
        <w:ind w:left="0" w:right="-873" w:rightChars="-416"/>
        <w:rPr>
          <w:sz w:val="24"/>
        </w:rPr>
      </w:pPr>
      <w:r>
        <w:rPr>
          <w:rFonts w:hint="eastAsia"/>
          <w:kern w:val="0"/>
          <w:sz w:val="24"/>
        </w:rPr>
        <w:t>LoRa</w:t>
      </w:r>
      <w:r>
        <w:rPr>
          <w:sz w:val="24"/>
        </w:rPr>
        <w:t xml:space="preserve">_AES </w:t>
      </w:r>
      <w:r>
        <w:rPr>
          <w:color w:val="000000"/>
          <w:kern w:val="0"/>
          <w:sz w:val="24"/>
        </w:rPr>
        <w:t>series</w:t>
      </w:r>
      <w:r>
        <w:rPr>
          <w:sz w:val="24"/>
        </w:rPr>
        <w:t xml:space="preserve"> ：In the above basic content, the AES encryption part is additionally added;</w:t>
      </w:r>
    </w:p>
    <w:p w14:paraId="4A1E63A1">
      <w:pPr>
        <w:numPr>
          <w:ilvl w:val="0"/>
          <w:numId w:val="5"/>
        </w:numPr>
        <w:spacing w:line="360" w:lineRule="auto"/>
        <w:ind w:left="0" w:right="-873" w:rightChars="-416"/>
        <w:rPr>
          <w:sz w:val="24"/>
        </w:rPr>
      </w:pPr>
      <w:r>
        <w:rPr>
          <w:rFonts w:hint="eastAsia"/>
          <w:kern w:val="0"/>
          <w:sz w:val="24"/>
        </w:rPr>
        <w:t>LoRa</w:t>
      </w:r>
      <w:r>
        <w:rPr>
          <w:sz w:val="24"/>
        </w:rPr>
        <w:t xml:space="preserve">_MESH </w:t>
      </w:r>
      <w:r>
        <w:rPr>
          <w:color w:val="000000"/>
          <w:kern w:val="0"/>
          <w:sz w:val="24"/>
        </w:rPr>
        <w:t>series</w:t>
      </w:r>
      <w:r>
        <w:rPr>
          <w:sz w:val="24"/>
        </w:rPr>
        <w:t xml:space="preserve">：Added part of the Mesh function to the </w:t>
      </w:r>
      <w:r>
        <w:rPr>
          <w:rFonts w:hint="eastAsia"/>
          <w:sz w:val="24"/>
        </w:rPr>
        <w:t>LoRa</w:t>
      </w:r>
      <w:r>
        <w:rPr>
          <w:sz w:val="24"/>
        </w:rPr>
        <w:t xml:space="preserve"> series;</w:t>
      </w:r>
    </w:p>
    <w:p w14:paraId="4944AEDB">
      <w:pPr>
        <w:numPr>
          <w:ilvl w:val="0"/>
          <w:numId w:val="5"/>
        </w:numPr>
        <w:spacing w:line="360" w:lineRule="auto"/>
        <w:ind w:left="0" w:right="-873" w:rightChars="-416"/>
        <w:rPr>
          <w:rFonts w:ascii="宋体" w:hAnsi="宋体"/>
          <w:sz w:val="24"/>
        </w:rPr>
      </w:pPr>
      <w:r>
        <w:rPr>
          <w:rFonts w:hint="eastAsia"/>
          <w:kern w:val="0"/>
          <w:sz w:val="24"/>
        </w:rPr>
        <w:t>LoRa</w:t>
      </w:r>
      <w:r>
        <w:rPr>
          <w:kern w:val="0"/>
          <w:sz w:val="24"/>
        </w:rPr>
        <w:t>_Pro series：Can be configured into the above 3, so the delay time will be set according to the settings。</w:t>
      </w:r>
    </w:p>
    <w:p w14:paraId="47CF96D2">
      <w:pPr>
        <w:numPr>
          <w:ilvl w:val="0"/>
          <w:numId w:val="4"/>
        </w:numPr>
        <w:tabs>
          <w:tab w:val="left" w:pos="-180"/>
        </w:tabs>
        <w:ind w:left="-179" w:leftChars="-343" w:right="-693" w:rightChars="-330" w:hanging="541"/>
        <w:outlineLvl w:val="1"/>
        <w:rPr>
          <w:sz w:val="28"/>
          <w:szCs w:val="28"/>
        </w:rPr>
      </w:pPr>
      <w:bookmarkStart w:id="9" w:name="_Toc525823397"/>
      <w:bookmarkStart w:id="10" w:name="_Toc9956326"/>
      <w:r>
        <w:rPr>
          <w:sz w:val="28"/>
          <w:szCs w:val="28"/>
        </w:rPr>
        <w:t>Non MESH</w:t>
      </w:r>
      <w:bookmarkEnd w:id="9"/>
      <w:r>
        <w:rPr>
          <w:sz w:val="28"/>
          <w:szCs w:val="28"/>
        </w:rPr>
        <w:t xml:space="preserve"> Data transmission mode</w:t>
      </w:r>
      <w:bookmarkEnd w:id="10"/>
    </w:p>
    <w:p w14:paraId="6D8AF6A4">
      <w:pPr>
        <w:spacing w:line="360" w:lineRule="auto"/>
        <w:ind w:left="-327" w:leftChars="-343" w:right="-873" w:rightChars="-416" w:hanging="393" w:hangingChars="150"/>
        <w:rPr>
          <w:color w:val="47D2FF"/>
          <w:spacing w:val="11"/>
          <w:sz w:val="24"/>
        </w:rPr>
      </w:pPr>
      <w:bookmarkStart w:id="11" w:name="_Toc525822905"/>
      <w:r>
        <w:rPr>
          <w:color w:val="47D2FF"/>
          <w:spacing w:val="11"/>
          <w:sz w:val="24"/>
        </w:rPr>
        <w:t>Parameter configuration in Non MESH working mode: Working Mode = Non MESH</w:t>
      </w:r>
      <w:bookmarkEnd w:id="11"/>
    </w:p>
    <w:p w14:paraId="75C93155">
      <w:pPr>
        <w:spacing w:line="360" w:lineRule="auto"/>
        <w:ind w:left="-420" w:leftChars="-200" w:right="-873" w:rightChars="-416"/>
        <w:rPr>
          <w:sz w:val="24"/>
        </w:rPr>
      </w:pPr>
      <w:r>
        <w:rPr>
          <w:sz w:val="24"/>
        </w:rPr>
        <w:t>In this mode of operation, after a power-on reset (the CS and SET pins of the @ module are left floating or pulled high), the module enters the state of communication, and both the serial port and the RF section are in receive mode.</w:t>
      </w:r>
    </w:p>
    <w:p w14:paraId="3A64C808">
      <w:pPr>
        <w:spacing w:line="360" w:lineRule="auto"/>
        <w:ind w:left="-420" w:leftChars="-200" w:right="-873" w:rightChars="-416"/>
        <w:rPr>
          <w:sz w:val="24"/>
        </w:rPr>
      </w:pPr>
      <w:r>
        <w:rPr>
          <w:sz w:val="24"/>
        </w:rPr>
        <w:t>After the serial port receives the data of the correct baud rate, the module will automatically process the data received by the serial port and then forward it through the wireless circuit (this data packet has been processed by ordinary encryption), then the red indicator light will flash; the other end After the module wireless circuit receives the entire data packet, the blue indicator light will flash. The module will unpack the air data and output it through the serial port (this data has been decrypted, which is the original data transmitted by the serial port), which is a kind of point-to-point and point. Transparent transfer application between multiple points.</w:t>
      </w:r>
    </w:p>
    <w:p w14:paraId="6B90B46E">
      <w:pPr>
        <w:spacing w:line="360" w:lineRule="auto"/>
        <w:ind w:left="-420" w:leftChars="-200" w:right="-873" w:rightChars="-416"/>
        <w:rPr>
          <w:sz w:val="24"/>
        </w:rPr>
      </w:pPr>
      <w:r>
        <w:rPr>
          <w:sz w:val="24"/>
        </w:rPr>
        <w:t xml:space="preserve">The module itself uses a transparent transmission mechanism, without any additional protocol, users can easily send and receive data through the serial port.The module can be directly connected to the PC through the USB adapter board, and the serial port assistant can be used to simulate the data transmission and reception process, as shown in the </w:t>
      </w:r>
      <w:r>
        <w:rPr>
          <w:rFonts w:hint="eastAsia"/>
          <w:sz w:val="24"/>
        </w:rPr>
        <w:t>following:</w:t>
      </w:r>
    </w:p>
    <w:p w14:paraId="3F56C851">
      <w:pPr>
        <w:widowControl/>
        <w:spacing w:line="360" w:lineRule="auto"/>
        <w:ind w:left="-991" w:leftChars="-472" w:right="-804" w:rightChars="-383" w:firstLine="96"/>
        <w:jc w:val="center"/>
        <w:rPr>
          <w:rFonts w:ascii="宋体" w:hAnsi="宋体"/>
          <w:sz w:val="24"/>
        </w:rPr>
      </w:pPr>
      <w:r>
        <w:rPr>
          <w:rFonts w:ascii="宋体" w:hAnsi="宋体" w:cs="宋体"/>
          <w:kern w:val="0"/>
          <w:sz w:val="24"/>
        </w:rPr>
        <w:drawing>
          <wp:inline distT="0" distB="0" distL="0" distR="0">
            <wp:extent cx="6139815" cy="2933065"/>
            <wp:effectExtent l="19050" t="0" r="0" b="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noChangeArrowheads="1"/>
                    </pic:cNvPicPr>
                  </pic:nvPicPr>
                  <pic:blipFill>
                    <a:blip r:embed="rId11" cstate="print"/>
                    <a:srcRect/>
                    <a:stretch>
                      <a:fillRect/>
                    </a:stretch>
                  </pic:blipFill>
                  <pic:spPr>
                    <a:xfrm>
                      <a:off x="0" y="0"/>
                      <a:ext cx="6139815" cy="2933065"/>
                    </a:xfrm>
                    <a:prstGeom prst="rect">
                      <a:avLst/>
                    </a:prstGeom>
                    <a:noFill/>
                    <a:ln w="9525">
                      <a:noFill/>
                      <a:miter lim="800000"/>
                      <a:headEnd/>
                      <a:tailEnd/>
                    </a:ln>
                  </pic:spPr>
                </pic:pic>
              </a:graphicData>
            </a:graphic>
          </wp:inline>
        </w:drawing>
      </w:r>
    </w:p>
    <w:p w14:paraId="3EB1CEB5">
      <w:pPr>
        <w:numPr>
          <w:ilvl w:val="0"/>
          <w:numId w:val="4"/>
        </w:numPr>
        <w:tabs>
          <w:tab w:val="left" w:pos="-180"/>
        </w:tabs>
        <w:ind w:left="-179" w:leftChars="-343" w:right="-693" w:rightChars="-330" w:hanging="541"/>
        <w:outlineLvl w:val="1"/>
        <w:rPr>
          <w:sz w:val="28"/>
          <w:szCs w:val="28"/>
        </w:rPr>
      </w:pPr>
      <w:bookmarkStart w:id="12" w:name="_Toc9956327"/>
      <w:r>
        <w:rPr>
          <w:sz w:val="28"/>
          <w:szCs w:val="28"/>
        </w:rPr>
        <w:t>MESH network transmission mode</w:t>
      </w:r>
      <w:bookmarkEnd w:id="12"/>
    </w:p>
    <w:p w14:paraId="4D2D2C8E">
      <w:pPr>
        <w:spacing w:line="360" w:lineRule="auto"/>
        <w:ind w:left="-420" w:leftChars="-200" w:right="-873" w:rightChars="-416"/>
        <w:rPr>
          <w:color w:val="47D2FF"/>
          <w:spacing w:val="-11"/>
          <w:sz w:val="28"/>
          <w:szCs w:val="28"/>
        </w:rPr>
      </w:pPr>
      <w:r>
        <w:rPr>
          <w:color w:val="47D2FF"/>
          <w:spacing w:val="-11"/>
          <w:sz w:val="28"/>
          <w:szCs w:val="28"/>
        </w:rPr>
        <w:t>Parameter configuration in MESH networking working mode: Working Mode</w:t>
      </w:r>
      <w:r>
        <w:rPr>
          <w:rFonts w:hint="eastAsia"/>
          <w:color w:val="47D2FF"/>
          <w:spacing w:val="-11"/>
          <w:sz w:val="28"/>
          <w:szCs w:val="28"/>
        </w:rPr>
        <w:t>=</w:t>
      </w:r>
      <w:r>
        <w:rPr>
          <w:color w:val="47D2FF"/>
          <w:spacing w:val="-11"/>
          <w:sz w:val="28"/>
          <w:szCs w:val="28"/>
        </w:rPr>
        <w:t>MESH</w:t>
      </w:r>
    </w:p>
    <w:p w14:paraId="4DAD8B70">
      <w:pPr>
        <w:spacing w:line="360" w:lineRule="auto"/>
        <w:ind w:left="-420" w:leftChars="-200" w:right="-873" w:rightChars="-416"/>
        <w:rPr>
          <w:rFonts w:ascii="宋体" w:hAnsi="宋体"/>
          <w:color w:val="47D2FF"/>
          <w:spacing w:val="-11"/>
          <w:sz w:val="28"/>
          <w:szCs w:val="28"/>
        </w:rPr>
      </w:pPr>
      <w:r>
        <w:rPr>
          <w:color w:val="47D2FF"/>
          <w:spacing w:val="-11"/>
          <w:sz w:val="28"/>
          <w:szCs w:val="28"/>
        </w:rPr>
        <w:t>Mode = “Node” or “Router” or“Node &amp; Router”</w:t>
      </w:r>
    </w:p>
    <w:p w14:paraId="1D0E0163">
      <w:pPr>
        <w:spacing w:line="360" w:lineRule="auto"/>
        <w:ind w:left="-420" w:leftChars="-200" w:right="-873" w:rightChars="-416"/>
        <w:rPr>
          <w:sz w:val="24"/>
        </w:rPr>
      </w:pPr>
      <w:r>
        <w:rPr>
          <w:sz w:val="24"/>
        </w:rPr>
        <w:t>In MESH mode, the module can be configured into nodes and routes through different modules, and form a MESH network as a whole to realize point-to-point and point-to-multipoint transmission. The node segment module configured as Node mode is similar to the standard communication terminal module. The router-based routing module forwards data in the same network to solve the problem that a single point-to-point transmission distance is insufficient in many practical applications, and there is no limit to the number of routes in theentire network.</w:t>
      </w:r>
      <w:r>
        <w:rPr>
          <w:rFonts w:hint="eastAsia"/>
          <w:sz w:val="24"/>
        </w:rPr>
        <w:t>The number of hops for routing can be configured as needed.</w:t>
      </w:r>
    </w:p>
    <w:p w14:paraId="03C245C5">
      <w:pPr>
        <w:widowControl/>
        <w:spacing w:line="360" w:lineRule="auto"/>
        <w:ind w:left="-718" w:leftChars="-342" w:right="-873" w:rightChars="-416" w:firstLine="478"/>
        <w:rPr>
          <w:sz w:val="24"/>
        </w:rPr>
      </w:pPr>
      <w:r>
        <w:rPr>
          <w:rFonts w:hint="eastAsia" w:ascii="宋体" w:hAnsi="宋体"/>
          <w:sz w:val="24"/>
        </w:rPr>
        <w:drawing>
          <wp:anchor distT="0" distB="0" distL="114300" distR="114300" simplePos="0" relativeHeight="251659264" behindDoc="0" locked="0" layoutInCell="1" allowOverlap="1">
            <wp:simplePos x="0" y="0"/>
            <wp:positionH relativeFrom="column">
              <wp:posOffset>298450</wp:posOffset>
            </wp:positionH>
            <wp:positionV relativeFrom="paragraph">
              <wp:posOffset>160020</wp:posOffset>
            </wp:positionV>
            <wp:extent cx="5491480" cy="3933825"/>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2" cstate="print"/>
                    <a:srcRect/>
                    <a:stretch>
                      <a:fillRect/>
                    </a:stretch>
                  </pic:blipFill>
                  <pic:spPr>
                    <a:xfrm>
                      <a:off x="0" y="0"/>
                      <a:ext cx="5491736" cy="3933825"/>
                    </a:xfrm>
                    <a:prstGeom prst="rect">
                      <a:avLst/>
                    </a:prstGeom>
                    <a:noFill/>
                    <a:ln w="9525">
                      <a:noFill/>
                      <a:miter lim="800000"/>
                      <a:headEnd/>
                      <a:tailEnd/>
                    </a:ln>
                    <a:effectLst/>
                  </pic:spPr>
                </pic:pic>
              </a:graphicData>
            </a:graphic>
          </wp:anchor>
        </w:drawing>
      </w:r>
    </w:p>
    <w:p w14:paraId="0739A928">
      <w:pPr>
        <w:widowControl/>
        <w:spacing w:line="360" w:lineRule="auto"/>
        <w:ind w:left="-718" w:leftChars="-342" w:right="-873" w:rightChars="-416" w:firstLine="478"/>
        <w:rPr>
          <w:sz w:val="24"/>
        </w:rPr>
      </w:pPr>
    </w:p>
    <w:p w14:paraId="3683632B">
      <w:pPr>
        <w:widowControl/>
        <w:spacing w:line="360" w:lineRule="auto"/>
        <w:ind w:left="-718" w:leftChars="-342" w:right="-873" w:rightChars="-416" w:firstLine="478"/>
        <w:rPr>
          <w:sz w:val="24"/>
        </w:rPr>
      </w:pPr>
    </w:p>
    <w:p w14:paraId="08E48E97">
      <w:pPr>
        <w:widowControl/>
        <w:spacing w:line="360" w:lineRule="auto"/>
        <w:ind w:left="-718" w:leftChars="-342" w:right="-873" w:rightChars="-416" w:firstLine="478"/>
        <w:rPr>
          <w:sz w:val="24"/>
        </w:rPr>
      </w:pPr>
    </w:p>
    <w:p w14:paraId="5AD43939">
      <w:pPr>
        <w:widowControl/>
        <w:spacing w:line="360" w:lineRule="auto"/>
        <w:ind w:left="-718" w:leftChars="-342" w:right="-873" w:rightChars="-416" w:firstLine="478"/>
        <w:rPr>
          <w:sz w:val="24"/>
        </w:rPr>
      </w:pPr>
    </w:p>
    <w:p w14:paraId="43A47D1E">
      <w:pPr>
        <w:widowControl/>
        <w:spacing w:line="360" w:lineRule="auto"/>
        <w:ind w:left="-718" w:leftChars="-342" w:right="-873" w:rightChars="-416" w:firstLine="478"/>
        <w:rPr>
          <w:sz w:val="24"/>
        </w:rPr>
      </w:pPr>
    </w:p>
    <w:p w14:paraId="45D39B4C">
      <w:pPr>
        <w:widowControl/>
        <w:spacing w:line="360" w:lineRule="auto"/>
        <w:ind w:left="-718" w:leftChars="-342" w:right="-873" w:rightChars="-416" w:firstLine="478"/>
        <w:rPr>
          <w:sz w:val="24"/>
        </w:rPr>
      </w:pPr>
    </w:p>
    <w:p w14:paraId="473178AE">
      <w:pPr>
        <w:widowControl/>
        <w:spacing w:line="360" w:lineRule="auto"/>
        <w:ind w:left="-718" w:leftChars="-342" w:right="-873" w:rightChars="-416" w:firstLine="478"/>
        <w:rPr>
          <w:sz w:val="24"/>
        </w:rPr>
      </w:pPr>
    </w:p>
    <w:p w14:paraId="3B204459">
      <w:pPr>
        <w:widowControl/>
        <w:spacing w:line="360" w:lineRule="auto"/>
        <w:ind w:left="-718" w:leftChars="-342" w:right="-873" w:rightChars="-416" w:firstLine="478"/>
        <w:rPr>
          <w:sz w:val="24"/>
        </w:rPr>
      </w:pPr>
    </w:p>
    <w:p w14:paraId="288EE1F5">
      <w:pPr>
        <w:widowControl/>
        <w:spacing w:line="360" w:lineRule="auto"/>
        <w:ind w:left="-718" w:leftChars="-342" w:right="-873" w:rightChars="-416" w:firstLine="478"/>
        <w:rPr>
          <w:sz w:val="24"/>
        </w:rPr>
      </w:pPr>
    </w:p>
    <w:p w14:paraId="57D33B48">
      <w:pPr>
        <w:widowControl/>
        <w:spacing w:line="360" w:lineRule="auto"/>
        <w:ind w:left="-718" w:leftChars="-342" w:right="-873" w:rightChars="-416" w:firstLine="478"/>
        <w:rPr>
          <w:sz w:val="24"/>
        </w:rPr>
      </w:pPr>
    </w:p>
    <w:p w14:paraId="06FD06BA">
      <w:pPr>
        <w:widowControl/>
        <w:spacing w:line="360" w:lineRule="auto"/>
        <w:ind w:left="-718" w:leftChars="-342" w:right="-873" w:rightChars="-416" w:firstLine="478"/>
        <w:rPr>
          <w:sz w:val="24"/>
        </w:rPr>
      </w:pPr>
    </w:p>
    <w:p w14:paraId="5FF73EE4">
      <w:pPr>
        <w:widowControl/>
        <w:spacing w:line="360" w:lineRule="auto"/>
        <w:ind w:left="-718" w:leftChars="-342" w:right="-873" w:rightChars="-416" w:firstLine="478"/>
        <w:rPr>
          <w:sz w:val="24"/>
        </w:rPr>
      </w:pPr>
    </w:p>
    <w:p w14:paraId="1C83C457">
      <w:pPr>
        <w:widowControl/>
        <w:spacing w:line="360" w:lineRule="auto"/>
        <w:ind w:left="-718" w:leftChars="-342" w:right="-873" w:rightChars="-416" w:firstLine="478"/>
        <w:rPr>
          <w:sz w:val="24"/>
        </w:rPr>
      </w:pPr>
    </w:p>
    <w:p w14:paraId="08ACF7C5">
      <w:pPr>
        <w:widowControl/>
        <w:spacing w:line="360" w:lineRule="auto"/>
        <w:ind w:left="-718" w:leftChars="-342" w:right="-873" w:rightChars="-416" w:firstLine="476"/>
        <w:rPr>
          <w:rFonts w:ascii="宋体" w:hAnsi="宋体" w:cs="宋体"/>
          <w:sz w:val="24"/>
        </w:rPr>
      </w:pPr>
      <w:r>
        <w:rPr>
          <w:sz w:val="24"/>
        </w:rPr>
        <w:t>The default hop level is set to 0. The module will transmit the data in the shortest routing and shortest time.</w:t>
      </w:r>
    </w:p>
    <w:p w14:paraId="64A7DA55">
      <w:pPr>
        <w:widowControl/>
        <w:spacing w:line="360" w:lineRule="auto"/>
        <w:ind w:left="-718" w:leftChars="-342" w:right="-873" w:rightChars="-416" w:firstLine="9"/>
        <w:rPr>
          <w:sz w:val="24"/>
        </w:rPr>
      </w:pPr>
      <w:r>
        <w:rPr>
          <w:sz w:val="24"/>
        </w:rPr>
        <w:t>Note</w:t>
      </w:r>
      <w:r>
        <w:rPr>
          <w:rFonts w:hint="eastAsia" w:ascii="宋体" w:hAnsi="宋体" w:cs="宋体"/>
          <w:sz w:val="24"/>
        </w:rPr>
        <w:t>：</w:t>
      </w:r>
    </w:p>
    <w:p w14:paraId="1B796960">
      <w:pPr>
        <w:widowControl/>
        <w:numPr>
          <w:ilvl w:val="0"/>
          <w:numId w:val="6"/>
        </w:numPr>
        <w:spacing w:line="360" w:lineRule="auto"/>
        <w:ind w:left="-200" w:right="-873" w:rightChars="-416"/>
        <w:rPr>
          <w:sz w:val="24"/>
        </w:rPr>
      </w:pPr>
      <w:r>
        <w:rPr>
          <w:sz w:val="24"/>
        </w:rPr>
        <w:t>In the same MESH network, all modules including node, route and node+route need to be set with different NODE IDs.</w:t>
      </w:r>
    </w:p>
    <w:p w14:paraId="307364B5">
      <w:pPr>
        <w:widowControl/>
        <w:numPr>
          <w:ilvl w:val="0"/>
          <w:numId w:val="6"/>
        </w:numPr>
        <w:spacing w:line="360" w:lineRule="auto"/>
        <w:ind w:left="-200" w:right="-873" w:rightChars="-416"/>
        <w:rPr>
          <w:rFonts w:ascii="宋体" w:hAnsi="宋体" w:cs="宋体"/>
          <w:sz w:val="24"/>
        </w:rPr>
      </w:pPr>
      <w:r>
        <w:rPr>
          <w:sz w:val="24"/>
        </w:rPr>
        <w:t>There is no limit on the number of hops when hop=0. When Hop=n, the packet can be forwarded up to n times. When HOP&gt;0, the number of hops set by modules in the same MESH network can be different.</w:t>
      </w:r>
    </w:p>
    <w:p w14:paraId="4E1705BF">
      <w:pPr>
        <w:widowControl/>
        <w:numPr>
          <w:ilvl w:val="0"/>
          <w:numId w:val="6"/>
        </w:numPr>
        <w:spacing w:line="360" w:lineRule="auto"/>
        <w:ind w:left="-200" w:right="-873" w:rightChars="-416"/>
        <w:rPr>
          <w:sz w:val="24"/>
        </w:rPr>
      </w:pPr>
      <w:r>
        <w:rPr>
          <w:sz w:val="24"/>
        </w:rPr>
        <w:t>Modules with hop=0 cannot communicate with modules with hop&gt;0.</w:t>
      </w:r>
    </w:p>
    <w:p w14:paraId="72D83E15">
      <w:pPr>
        <w:widowControl/>
        <w:numPr>
          <w:ilvl w:val="0"/>
          <w:numId w:val="6"/>
        </w:numPr>
        <w:spacing w:line="360" w:lineRule="auto"/>
        <w:ind w:left="-200" w:right="-873" w:rightChars="-416"/>
        <w:rPr>
          <w:rFonts w:ascii="宋体" w:hAnsi="宋体" w:cs="宋体"/>
          <w:sz w:val="24"/>
        </w:rPr>
      </w:pPr>
      <w:r>
        <w:rPr>
          <w:sz w:val="24"/>
        </w:rPr>
        <w:t>Compatible with older version when set Hop to 0.</w:t>
      </w:r>
    </w:p>
    <w:p w14:paraId="6AB6EF2F">
      <w:pPr>
        <w:widowControl/>
        <w:spacing w:line="360" w:lineRule="auto"/>
        <w:ind w:left="-718" w:leftChars="-342" w:right="-873" w:rightChars="-416" w:firstLine="478"/>
        <w:rPr>
          <w:sz w:val="24"/>
        </w:rPr>
      </w:pPr>
    </w:p>
    <w:p w14:paraId="61503B71">
      <w:pPr>
        <w:numPr>
          <w:ilvl w:val="0"/>
          <w:numId w:val="4"/>
        </w:numPr>
        <w:tabs>
          <w:tab w:val="left" w:pos="-180"/>
        </w:tabs>
        <w:ind w:left="-179" w:leftChars="-343" w:right="-693" w:rightChars="-330" w:hanging="541"/>
        <w:outlineLvl w:val="1"/>
        <w:rPr>
          <w:sz w:val="28"/>
          <w:szCs w:val="28"/>
        </w:rPr>
      </w:pPr>
      <w:bookmarkStart w:id="13" w:name="_Toc9956328"/>
      <w:bookmarkStart w:id="14" w:name="_Toc525823399"/>
      <w:r>
        <w:rPr>
          <w:sz w:val="28"/>
          <w:szCs w:val="28"/>
        </w:rPr>
        <w:t>AES128 data encryption transmission mode</w:t>
      </w:r>
      <w:bookmarkEnd w:id="13"/>
      <w:bookmarkEnd w:id="14"/>
    </w:p>
    <w:p w14:paraId="6D7160D4">
      <w:pPr>
        <w:spacing w:line="360" w:lineRule="auto"/>
        <w:ind w:left="-420" w:leftChars="-200" w:right="-873" w:rightChars="-416"/>
        <w:rPr>
          <w:sz w:val="24"/>
        </w:rPr>
      </w:pPr>
      <w:r>
        <w:rPr>
          <w:sz w:val="24"/>
        </w:rPr>
        <w:t>In the wireless communication process, the module can superimpose and enable AES128 encryption in addition to its own data encryption function. The user can freely read or change the module's AES128 key through the PC software. When the AES128 encryption mode is enabled, the wireless transmission delay will be slightly longer, but the protection of the air data is the best. The AES128 encryption function of the module can be enabled by the customer in applications where the transmission data is highly encrypted.</w:t>
      </w:r>
    </w:p>
    <w:p w14:paraId="78DB9853">
      <w:pPr>
        <w:numPr>
          <w:ilvl w:val="0"/>
          <w:numId w:val="4"/>
        </w:numPr>
        <w:tabs>
          <w:tab w:val="left" w:pos="-180"/>
        </w:tabs>
        <w:ind w:left="-179" w:leftChars="-343" w:right="-693" w:rightChars="-330" w:hanging="541"/>
        <w:outlineLvl w:val="1"/>
        <w:rPr>
          <w:sz w:val="28"/>
          <w:szCs w:val="28"/>
        </w:rPr>
      </w:pPr>
      <w:bookmarkStart w:id="15" w:name="_Toc525823401"/>
      <w:bookmarkStart w:id="16" w:name="_Toc9956329"/>
      <w:r>
        <w:rPr>
          <w:rFonts w:hint="eastAsia"/>
          <w:sz w:val="28"/>
          <w:szCs w:val="28"/>
        </w:rPr>
        <w:t>LBT Features（Listen Before Talk）</w:t>
      </w:r>
      <w:bookmarkEnd w:id="15"/>
      <w:bookmarkEnd w:id="16"/>
    </w:p>
    <w:p w14:paraId="5C92F9F6">
      <w:pPr>
        <w:wordWrap w:val="0"/>
        <w:spacing w:line="360" w:lineRule="auto"/>
        <w:ind w:left="-420" w:leftChars="-200" w:right="-987" w:rightChars="-470"/>
        <w:jc w:val="left"/>
      </w:pPr>
      <w:r>
        <w:rPr>
          <w:sz w:val="24"/>
        </w:rPr>
        <w:t>When multiple transmitters are working at the same time, in order to ensure that they do notinterferewith each other,</w:t>
      </w:r>
      <w:r>
        <w:rPr>
          <w:rFonts w:hint="eastAsia"/>
          <w:sz w:val="24"/>
        </w:rPr>
        <w:t xml:space="preserve"> The </w:t>
      </w:r>
      <w:r>
        <w:rPr>
          <w:rFonts w:eastAsia="GulimChe"/>
          <w:kern w:val="0"/>
          <w:sz w:val="24"/>
        </w:rPr>
        <w:t>module checks whether other transmitters are transmitting in the environment before transmitting, if other transmitters are transmitting wireless signals</w:t>
      </w:r>
      <w:r>
        <w:rPr>
          <w:rFonts w:ascii="宋体" w:hAnsi="宋体" w:cs="宋体"/>
          <w:kern w:val="0"/>
          <w:sz w:val="24"/>
        </w:rPr>
        <w:t>.</w:t>
      </w:r>
      <w:r>
        <w:rPr>
          <w:sz w:val="24"/>
        </w:rPr>
        <w:t xml:space="preserve">it will not be transmitted temporarily until the </w:t>
      </w:r>
      <w:r>
        <w:rPr>
          <w:rFonts w:hint="eastAsia"/>
          <w:sz w:val="24"/>
        </w:rPr>
        <w:t>other transmitters stop transmission.</w:t>
      </w:r>
    </w:p>
    <w:p w14:paraId="464F10E1">
      <w:pPr>
        <w:numPr>
          <w:ilvl w:val="0"/>
          <w:numId w:val="7"/>
        </w:numPr>
        <w:spacing w:line="360" w:lineRule="auto"/>
        <w:ind w:left="-142" w:right="-804" w:rightChars="-383"/>
        <w:rPr>
          <w:b/>
          <w:bCs/>
          <w:color w:val="47D2FF"/>
          <w:spacing w:val="-6"/>
          <w:sz w:val="24"/>
        </w:rPr>
      </w:pPr>
      <w:r>
        <w:rPr>
          <w:b/>
          <w:bCs/>
          <w:color w:val="47D2FF"/>
          <w:spacing w:val="-6"/>
          <w:sz w:val="24"/>
        </w:rPr>
        <w:t>Special Note: Due to the limited internal data buffer of the module (200 bytes), if the channel is always busy, the serial port will continue to transmit data to the module, and the data will be overwritten.</w:t>
      </w:r>
    </w:p>
    <w:p w14:paraId="67DA8B2A">
      <w:pPr>
        <w:numPr>
          <w:ilvl w:val="0"/>
          <w:numId w:val="4"/>
        </w:numPr>
        <w:tabs>
          <w:tab w:val="left" w:pos="-180"/>
        </w:tabs>
        <w:ind w:left="-179" w:leftChars="-343" w:right="-693" w:rightChars="-330" w:hanging="541"/>
        <w:outlineLvl w:val="1"/>
        <w:rPr>
          <w:sz w:val="28"/>
          <w:szCs w:val="28"/>
        </w:rPr>
      </w:pPr>
      <w:bookmarkStart w:id="17" w:name="_Toc9956330"/>
      <w:r>
        <w:rPr>
          <w:rFonts w:hint="eastAsia"/>
          <w:sz w:val="28"/>
          <w:szCs w:val="28"/>
        </w:rPr>
        <w:t>Dormancy</w:t>
      </w:r>
      <w:bookmarkEnd w:id="17"/>
    </w:p>
    <w:p w14:paraId="65AA4631">
      <w:pPr>
        <w:wordWrap w:val="0"/>
        <w:spacing w:line="360" w:lineRule="auto"/>
        <w:ind w:left="-420" w:leftChars="-200" w:right="-987" w:rightChars="-470"/>
        <w:jc w:val="left"/>
        <w:rPr>
          <w:sz w:val="24"/>
        </w:rPr>
      </w:pPr>
      <w:r>
        <w:rPr>
          <w:sz w:val="24"/>
        </w:rPr>
        <w:t>When the CS pin of the module is set low, the module is in the sleep state. At this time, the parameter cannot be set and data transmission is not performed. The module has the lowest powerconsumption in this state, and the current can reach the uA level.</w:t>
      </w:r>
    </w:p>
    <w:p w14:paraId="03A6D302">
      <w:pPr>
        <w:wordWrap w:val="0"/>
        <w:spacing w:line="360" w:lineRule="auto"/>
        <w:ind w:left="-420" w:leftChars="-200" w:right="-987" w:rightChars="-470"/>
        <w:jc w:val="left"/>
        <w:rPr>
          <w:sz w:val="24"/>
        </w:rPr>
      </w:pPr>
    </w:p>
    <w:p w14:paraId="02355CBA">
      <w:pPr>
        <w:spacing w:line="360" w:lineRule="auto"/>
        <w:ind w:left="-707" w:leftChars="-337" w:right="-1043" w:rightChars="-497"/>
        <w:jc w:val="left"/>
        <w:rPr>
          <w:sz w:val="28"/>
          <w:szCs w:val="28"/>
        </w:rPr>
      </w:pPr>
      <w:r>
        <w:rPr>
          <w:sz w:val="28"/>
          <w:szCs w:val="28"/>
        </w:rPr>
        <w:t>8) CRC encryption</w:t>
      </w:r>
    </w:p>
    <w:p w14:paraId="25DED4CF">
      <w:pPr>
        <w:spacing w:line="360" w:lineRule="auto"/>
        <w:ind w:left="-619" w:leftChars="-295" w:right="-693" w:rightChars="-330"/>
        <w:rPr>
          <w:sz w:val="24"/>
        </w:rPr>
      </w:pPr>
      <w:r>
        <w:rPr>
          <w:sz w:val="24"/>
        </w:rPr>
        <w:t>The added CRC encryption can be good solution to avoid wrong data output, especially in the bad environment or multi-nodes transmit data simultaneously.</w:t>
      </w:r>
    </w:p>
    <w:p w14:paraId="32F9BB68">
      <w:pPr>
        <w:ind w:left="-720" w:leftChars="-343" w:right="-693" w:rightChars="-330"/>
        <w:outlineLvl w:val="1"/>
        <w:rPr>
          <w:sz w:val="24"/>
        </w:rPr>
      </w:pPr>
    </w:p>
    <w:p w14:paraId="0AB0417F">
      <w:pPr>
        <w:ind w:left="-720" w:leftChars="-343" w:right="-693" w:rightChars="-330"/>
        <w:outlineLvl w:val="1"/>
        <w:rPr>
          <w:b/>
          <w:color w:val="4BACC6" w:themeColor="accent5"/>
          <w:sz w:val="24"/>
          <w14:textFill>
            <w14:solidFill>
              <w14:schemeClr w14:val="accent5"/>
            </w14:solidFill>
          </w14:textFill>
        </w:rPr>
      </w:pPr>
      <w:r>
        <w:rPr>
          <w:b/>
          <w:color w:val="4BACC6" w:themeColor="accent5"/>
          <w:sz w:val="24"/>
          <w14:textFill>
            <w14:solidFill>
              <w14:schemeClr w14:val="accent5"/>
            </w14:solidFill>
          </w14:textFill>
        </w:rPr>
        <w:t>Note: The CRC configuration needs to be the same.</w:t>
      </w:r>
    </w:p>
    <w:p w14:paraId="12AB1A38">
      <w:pPr>
        <w:wordWrap w:val="0"/>
        <w:jc w:val="left"/>
        <w:rPr>
          <w:sz w:val="24"/>
        </w:rPr>
      </w:pPr>
    </w:p>
    <w:p w14:paraId="4C36BCEB">
      <w:pPr>
        <w:pStyle w:val="2"/>
        <w:numPr>
          <w:ilvl w:val="0"/>
          <w:numId w:val="2"/>
        </w:numPr>
        <w:tabs>
          <w:tab w:val="clear" w:pos="420"/>
        </w:tabs>
        <w:spacing w:before="0" w:after="0" w:line="360" w:lineRule="auto"/>
        <w:ind w:left="-181" w:hanging="539"/>
        <w:rPr>
          <w:sz w:val="28"/>
          <w:szCs w:val="28"/>
        </w:rPr>
      </w:pPr>
      <w:bookmarkStart w:id="18" w:name="_Toc9956331"/>
      <w:r>
        <w:rPr>
          <w:rFonts w:hint="eastAsia"/>
          <w:sz w:val="28"/>
          <w:szCs w:val="28"/>
        </w:rPr>
        <w:t>Data transfer overview</w:t>
      </w:r>
      <w:bookmarkEnd w:id="18"/>
    </w:p>
    <w:p w14:paraId="42ACB623">
      <w:pPr>
        <w:wordWrap w:val="0"/>
        <w:spacing w:line="360" w:lineRule="auto"/>
        <w:ind w:left="-420" w:leftChars="-200" w:right="-987" w:rightChars="-470"/>
        <w:jc w:val="left"/>
        <w:rPr>
          <w:sz w:val="24"/>
        </w:rPr>
      </w:pPr>
      <w:r>
        <w:rPr>
          <w:sz w:val="24"/>
        </w:rPr>
        <w:t>In order to ensure the stability and correctness of wireless data transmission, the following pointsshould be noted in use:</w:t>
      </w:r>
    </w:p>
    <w:p w14:paraId="7559AB32">
      <w:pPr>
        <w:numPr>
          <w:ilvl w:val="3"/>
          <w:numId w:val="8"/>
        </w:numPr>
        <w:tabs>
          <w:tab w:val="left" w:pos="-180"/>
          <w:tab w:val="clear" w:pos="1680"/>
        </w:tabs>
        <w:spacing w:line="360" w:lineRule="auto"/>
        <w:ind w:left="-180" w:right="-873" w:rightChars="-416" w:hanging="540"/>
        <w:rPr>
          <w:sz w:val="24"/>
        </w:rPr>
      </w:pPr>
      <w:r>
        <w:rPr>
          <w:sz w:val="24"/>
        </w:rPr>
        <w:t>Wireless transmission matching</w:t>
      </w:r>
    </w:p>
    <w:p w14:paraId="5FF94244">
      <w:pPr>
        <w:wordWrap w:val="0"/>
        <w:spacing w:line="360" w:lineRule="auto"/>
        <w:ind w:left="-420" w:leftChars="-200" w:right="-987" w:rightChars="-470"/>
        <w:jc w:val="left"/>
        <w:rPr>
          <w:rFonts w:ascii="宋体" w:hAnsi="宋体" w:cs="宋体"/>
          <w:b/>
          <w:bCs/>
          <w:color w:val="47D2FF"/>
          <w:spacing w:val="-6"/>
          <w:sz w:val="24"/>
        </w:rPr>
      </w:pPr>
      <w:r>
        <w:rPr>
          <w:sz w:val="24"/>
        </w:rPr>
        <w:t>The RF module in the same network guarantees normal communication. The frequency band, channel, RF rate, and AES key must be set consistently. If any one of them is different, they cannot communicate with each other. At the same time, the serial port parameters of the module mustalso be the same as the serial port parameters of the device. Otherwise, communication cannot beperformed.</w:t>
      </w:r>
    </w:p>
    <w:p w14:paraId="281E74C2">
      <w:pPr>
        <w:widowControl/>
        <w:ind w:left="-718" w:leftChars="-342" w:right="-873" w:rightChars="-416"/>
        <w:rPr>
          <w:b/>
          <w:bCs/>
          <w:color w:val="47D2FF"/>
          <w:spacing w:val="-6"/>
          <w:sz w:val="24"/>
        </w:rPr>
      </w:pPr>
      <w:r>
        <w:rPr>
          <w:b/>
          <w:bCs/>
          <w:color w:val="47D2FF"/>
          <w:spacing w:val="-6"/>
          <w:sz w:val="24"/>
        </w:rPr>
        <w:t>Note: Our default factory setting is: serial port baud rate 9600bps, data bit 8 bits, stop bit 1 bit, no parity bit.</w:t>
      </w:r>
    </w:p>
    <w:p w14:paraId="6BB44161">
      <w:pPr>
        <w:numPr>
          <w:ilvl w:val="3"/>
          <w:numId w:val="8"/>
        </w:numPr>
        <w:tabs>
          <w:tab w:val="left" w:pos="-180"/>
          <w:tab w:val="clear" w:pos="1680"/>
        </w:tabs>
        <w:spacing w:line="360" w:lineRule="auto"/>
        <w:ind w:left="-180" w:right="-873" w:rightChars="-416" w:hanging="540"/>
        <w:rPr>
          <w:sz w:val="24"/>
        </w:rPr>
      </w:pPr>
      <w:r>
        <w:rPr>
          <w:rFonts w:hint="eastAsia"/>
          <w:sz w:val="24"/>
        </w:rPr>
        <w:t>Delay in data in wireless communicatio</w:t>
      </w:r>
    </w:p>
    <w:p w14:paraId="56F12AFC">
      <w:pPr>
        <w:spacing w:line="360" w:lineRule="auto"/>
        <w:ind w:left="-420" w:leftChars="-200" w:right="-873" w:rightChars="-416"/>
        <w:rPr>
          <w:sz w:val="24"/>
        </w:rPr>
      </w:pPr>
      <w:r>
        <w:rPr>
          <w:sz w:val="24"/>
        </w:rPr>
        <w:t>Since the wireless communication transmitting end receives a certain amount of data from the terminal device, or waits for a certain time to start transmitting without new data, the data transmission from the wireless communication transmitting end to the wireless communication receiving end also takes time, so the data is transmitted from the transmitting end. There is a certain time delay to the output of the receiver. Under the same conditions, the delay time is fixed (the specific time is determined by the serial port rate, the air rate and the size of the transmitted data packet). The approximate correspondence is also related to the selected working mode, as shown in the following table:</w:t>
      </w:r>
    </w:p>
    <w:p w14:paraId="449EF0E7">
      <w:pPr>
        <w:spacing w:line="360" w:lineRule="auto"/>
        <w:ind w:left="-720" w:right="-871" w:rightChars="-415"/>
        <w:jc w:val="center"/>
        <w:rPr>
          <w:rFonts w:ascii="宋体" w:hAnsi="宋体"/>
          <w:sz w:val="24"/>
        </w:rPr>
      </w:pPr>
      <w:r>
        <w:rPr>
          <w:rFonts w:hint="eastAsia" w:ascii="宋体" w:hAnsi="宋体"/>
          <w:sz w:val="24"/>
        </w:rPr>
        <w:drawing>
          <wp:inline distT="0" distB="0" distL="0" distR="0">
            <wp:extent cx="6704965" cy="666750"/>
            <wp:effectExtent l="0" t="0" r="635" b="0"/>
            <wp:docPr id="11" name="图片 27" descr="QQ截图2016042015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QQ截图20160420153713"/>
                    <pic:cNvPicPr>
                      <a:picLocks noChangeAspect="1" noChangeArrowheads="1"/>
                    </pic:cNvPicPr>
                  </pic:nvPicPr>
                  <pic:blipFill>
                    <a:blip r:embed="rId13" cstate="print"/>
                    <a:srcRect/>
                    <a:stretch>
                      <a:fillRect/>
                    </a:stretch>
                  </pic:blipFill>
                  <pic:spPr>
                    <a:xfrm>
                      <a:off x="0" y="0"/>
                      <a:ext cx="6712814" cy="667503"/>
                    </a:xfrm>
                    <a:prstGeom prst="rect">
                      <a:avLst/>
                    </a:prstGeom>
                    <a:noFill/>
                    <a:ln w="9525">
                      <a:noFill/>
                      <a:miter lim="800000"/>
                      <a:headEnd/>
                      <a:tailEnd/>
                    </a:ln>
                  </pic:spPr>
                </pic:pic>
              </a:graphicData>
            </a:graphic>
          </wp:inline>
        </w:drawing>
      </w:r>
    </w:p>
    <w:p w14:paraId="546CF9AC">
      <w:pPr>
        <w:numPr>
          <w:ilvl w:val="0"/>
          <w:numId w:val="9"/>
        </w:numPr>
        <w:spacing w:line="360" w:lineRule="auto"/>
        <w:ind w:right="-871" w:rightChars="-415"/>
        <w:jc w:val="left"/>
        <w:rPr>
          <w:rFonts w:ascii="宋体" w:hAnsi="宋体"/>
          <w:sz w:val="24"/>
        </w:rPr>
      </w:pPr>
      <w:r>
        <w:rPr>
          <w:rFonts w:hint="eastAsia" w:ascii="宋体" w:hAnsi="宋体"/>
          <w:sz w:val="28"/>
          <w:szCs w:val="28"/>
        </w:rPr>
        <w:t>@N</w:t>
      </w:r>
      <w:r>
        <w:rPr>
          <w:rFonts w:ascii="宋体" w:hAnsi="宋体"/>
          <w:sz w:val="28"/>
          <w:szCs w:val="28"/>
        </w:rPr>
        <w:t>on MESH</w:t>
      </w:r>
      <w:r>
        <w:rPr>
          <w:rFonts w:hint="eastAsia" w:ascii="宋体" w:hAnsi="宋体"/>
          <w:sz w:val="28"/>
          <w:szCs w:val="28"/>
        </w:rPr>
        <w:t xml:space="preserve"> Data transmission mode</w:t>
      </w:r>
    </w:p>
    <w:tbl>
      <w:tblPr>
        <w:tblStyle w:val="9"/>
        <w:tblW w:w="0" w:type="auto"/>
        <w:jc w:val="center"/>
        <w:tblLayout w:type="fixed"/>
        <w:tblCellMar>
          <w:top w:w="0" w:type="dxa"/>
          <w:left w:w="108" w:type="dxa"/>
          <w:bottom w:w="0" w:type="dxa"/>
          <w:right w:w="108" w:type="dxa"/>
        </w:tblCellMar>
      </w:tblPr>
      <w:tblGrid>
        <w:gridCol w:w="1644"/>
        <w:gridCol w:w="711"/>
        <w:gridCol w:w="774"/>
        <w:gridCol w:w="742"/>
        <w:gridCol w:w="653"/>
        <w:gridCol w:w="877"/>
        <w:gridCol w:w="877"/>
        <w:gridCol w:w="877"/>
        <w:gridCol w:w="877"/>
        <w:gridCol w:w="877"/>
        <w:gridCol w:w="1006"/>
      </w:tblGrid>
      <w:tr w14:paraId="494B8ACD">
        <w:tblPrEx>
          <w:tblCellMar>
            <w:top w:w="0" w:type="dxa"/>
            <w:left w:w="108" w:type="dxa"/>
            <w:bottom w:w="0" w:type="dxa"/>
            <w:right w:w="108" w:type="dxa"/>
          </w:tblCellMar>
        </w:tblPrEx>
        <w:trPr>
          <w:trHeight w:val="298" w:hRule="atLeast"/>
          <w:jc w:val="center"/>
        </w:trPr>
        <w:tc>
          <w:tcPr>
            <w:tcW w:w="1644" w:type="dxa"/>
            <w:tcBorders>
              <w:top w:val="single" w:color="auto" w:sz="4" w:space="0"/>
              <w:left w:val="single" w:color="auto" w:sz="4" w:space="0"/>
              <w:bottom w:val="single" w:color="auto" w:sz="4" w:space="0"/>
              <w:right w:val="single" w:color="auto" w:sz="4" w:space="0"/>
            </w:tcBorders>
            <w:shd w:val="clear" w:color="auto" w:fill="B3B3B3"/>
            <w:vAlign w:val="center"/>
          </w:tcPr>
          <w:p w14:paraId="755978BC">
            <w:pPr>
              <w:widowControl/>
              <w:spacing w:line="480" w:lineRule="exact"/>
              <w:jc w:val="left"/>
              <w:rPr>
                <w:rFonts w:ascii="宋体" w:hAnsi="宋体" w:cs="宋体"/>
                <w:kern w:val="0"/>
                <w:sz w:val="24"/>
              </w:rPr>
            </w:pPr>
            <w:r>
              <w:rPr>
                <w:color w:val="000000"/>
                <w:szCs w:val="21"/>
              </w:rPr>
              <w:t>Speed rate</w:t>
            </w:r>
          </w:p>
        </w:tc>
        <w:tc>
          <w:tcPr>
            <w:tcW w:w="711" w:type="dxa"/>
            <w:tcBorders>
              <w:top w:val="single" w:color="auto" w:sz="4" w:space="0"/>
              <w:left w:val="nil"/>
              <w:bottom w:val="single" w:color="auto" w:sz="4" w:space="0"/>
              <w:right w:val="single" w:color="auto" w:sz="4" w:space="0"/>
            </w:tcBorders>
            <w:shd w:val="clear" w:color="auto" w:fill="B3B3B3"/>
            <w:vAlign w:val="center"/>
          </w:tcPr>
          <w:p w14:paraId="2691AFF5">
            <w:pPr>
              <w:widowControl/>
              <w:jc w:val="center"/>
              <w:rPr>
                <w:kern w:val="0"/>
                <w:sz w:val="24"/>
              </w:rPr>
            </w:pPr>
            <w:r>
              <w:rPr>
                <w:kern w:val="0"/>
                <w:sz w:val="24"/>
              </w:rPr>
              <w:t>91</w:t>
            </w:r>
          </w:p>
        </w:tc>
        <w:tc>
          <w:tcPr>
            <w:tcW w:w="774" w:type="dxa"/>
            <w:tcBorders>
              <w:top w:val="single" w:color="auto" w:sz="4" w:space="0"/>
              <w:left w:val="nil"/>
              <w:bottom w:val="single" w:color="auto" w:sz="4" w:space="0"/>
              <w:right w:val="single" w:color="auto" w:sz="4" w:space="0"/>
            </w:tcBorders>
            <w:shd w:val="clear" w:color="auto" w:fill="B3B3B3"/>
            <w:vAlign w:val="center"/>
          </w:tcPr>
          <w:p w14:paraId="341A4862">
            <w:pPr>
              <w:widowControl/>
              <w:jc w:val="center"/>
              <w:rPr>
                <w:kern w:val="0"/>
                <w:sz w:val="24"/>
              </w:rPr>
            </w:pPr>
            <w:r>
              <w:rPr>
                <w:kern w:val="0"/>
                <w:sz w:val="24"/>
              </w:rPr>
              <w:t>164</w:t>
            </w:r>
          </w:p>
        </w:tc>
        <w:tc>
          <w:tcPr>
            <w:tcW w:w="742" w:type="dxa"/>
            <w:tcBorders>
              <w:top w:val="single" w:color="auto" w:sz="4" w:space="0"/>
              <w:left w:val="nil"/>
              <w:bottom w:val="single" w:color="auto" w:sz="4" w:space="0"/>
              <w:right w:val="single" w:color="auto" w:sz="4" w:space="0"/>
            </w:tcBorders>
            <w:shd w:val="clear" w:color="auto" w:fill="B3B3B3"/>
            <w:vAlign w:val="center"/>
          </w:tcPr>
          <w:p w14:paraId="0AF5F22C">
            <w:pPr>
              <w:widowControl/>
              <w:jc w:val="center"/>
              <w:rPr>
                <w:kern w:val="0"/>
                <w:sz w:val="24"/>
              </w:rPr>
            </w:pPr>
            <w:r>
              <w:rPr>
                <w:kern w:val="0"/>
                <w:sz w:val="24"/>
              </w:rPr>
              <w:t>296</w:t>
            </w:r>
          </w:p>
        </w:tc>
        <w:tc>
          <w:tcPr>
            <w:tcW w:w="653" w:type="dxa"/>
            <w:tcBorders>
              <w:top w:val="single" w:color="auto" w:sz="4" w:space="0"/>
              <w:left w:val="nil"/>
              <w:bottom w:val="single" w:color="auto" w:sz="4" w:space="0"/>
              <w:right w:val="single" w:color="auto" w:sz="4" w:space="0"/>
            </w:tcBorders>
            <w:shd w:val="clear" w:color="auto" w:fill="B3B3B3"/>
            <w:vAlign w:val="center"/>
          </w:tcPr>
          <w:p w14:paraId="60DCAA24">
            <w:pPr>
              <w:widowControl/>
              <w:jc w:val="center"/>
              <w:rPr>
                <w:kern w:val="0"/>
                <w:sz w:val="24"/>
              </w:rPr>
            </w:pPr>
            <w:r>
              <w:rPr>
                <w:kern w:val="0"/>
                <w:sz w:val="24"/>
              </w:rPr>
              <w:t>656</w:t>
            </w:r>
          </w:p>
        </w:tc>
        <w:tc>
          <w:tcPr>
            <w:tcW w:w="877" w:type="dxa"/>
            <w:tcBorders>
              <w:top w:val="single" w:color="auto" w:sz="4" w:space="0"/>
              <w:left w:val="nil"/>
              <w:bottom w:val="single" w:color="auto" w:sz="4" w:space="0"/>
              <w:right w:val="single" w:color="auto" w:sz="4" w:space="0"/>
            </w:tcBorders>
            <w:shd w:val="clear" w:color="auto" w:fill="B3B3B3"/>
            <w:vAlign w:val="center"/>
          </w:tcPr>
          <w:p w14:paraId="74663B9C">
            <w:pPr>
              <w:widowControl/>
              <w:jc w:val="center"/>
              <w:rPr>
                <w:kern w:val="0"/>
                <w:sz w:val="24"/>
              </w:rPr>
            </w:pPr>
            <w:r>
              <w:rPr>
                <w:kern w:val="0"/>
                <w:sz w:val="24"/>
              </w:rPr>
              <w:t>830</w:t>
            </w:r>
          </w:p>
        </w:tc>
        <w:tc>
          <w:tcPr>
            <w:tcW w:w="877" w:type="dxa"/>
            <w:tcBorders>
              <w:top w:val="single" w:color="auto" w:sz="4" w:space="0"/>
              <w:left w:val="nil"/>
              <w:bottom w:val="single" w:color="auto" w:sz="4" w:space="0"/>
              <w:right w:val="single" w:color="auto" w:sz="4" w:space="0"/>
            </w:tcBorders>
            <w:shd w:val="clear" w:color="auto" w:fill="B3B3B3"/>
            <w:vAlign w:val="center"/>
          </w:tcPr>
          <w:p w14:paraId="7F2C8E4E">
            <w:pPr>
              <w:widowControl/>
              <w:jc w:val="center"/>
              <w:rPr>
                <w:kern w:val="0"/>
                <w:sz w:val="24"/>
              </w:rPr>
            </w:pPr>
            <w:r>
              <w:rPr>
                <w:kern w:val="0"/>
                <w:sz w:val="24"/>
              </w:rPr>
              <w:t>1557</w:t>
            </w:r>
          </w:p>
        </w:tc>
        <w:tc>
          <w:tcPr>
            <w:tcW w:w="877" w:type="dxa"/>
            <w:tcBorders>
              <w:top w:val="single" w:color="auto" w:sz="4" w:space="0"/>
              <w:left w:val="nil"/>
              <w:bottom w:val="single" w:color="auto" w:sz="4" w:space="0"/>
              <w:right w:val="single" w:color="auto" w:sz="4" w:space="0"/>
            </w:tcBorders>
            <w:shd w:val="clear" w:color="auto" w:fill="B3B3B3"/>
            <w:vAlign w:val="center"/>
          </w:tcPr>
          <w:p w14:paraId="7DBB7AB2">
            <w:pPr>
              <w:widowControl/>
              <w:jc w:val="center"/>
              <w:rPr>
                <w:kern w:val="0"/>
                <w:sz w:val="24"/>
              </w:rPr>
            </w:pPr>
            <w:r>
              <w:rPr>
                <w:kern w:val="0"/>
                <w:sz w:val="24"/>
              </w:rPr>
              <w:t>2932</w:t>
            </w:r>
          </w:p>
        </w:tc>
        <w:tc>
          <w:tcPr>
            <w:tcW w:w="877" w:type="dxa"/>
            <w:tcBorders>
              <w:top w:val="single" w:color="auto" w:sz="4" w:space="0"/>
              <w:left w:val="nil"/>
              <w:bottom w:val="single" w:color="auto" w:sz="4" w:space="0"/>
              <w:right w:val="single" w:color="auto" w:sz="4" w:space="0"/>
            </w:tcBorders>
            <w:shd w:val="clear" w:color="auto" w:fill="B3B3B3"/>
            <w:vAlign w:val="center"/>
          </w:tcPr>
          <w:p w14:paraId="42A62DC7">
            <w:pPr>
              <w:widowControl/>
              <w:jc w:val="center"/>
              <w:rPr>
                <w:kern w:val="0"/>
                <w:sz w:val="24"/>
              </w:rPr>
            </w:pPr>
            <w:r>
              <w:rPr>
                <w:kern w:val="0"/>
                <w:sz w:val="24"/>
              </w:rPr>
              <w:t>4750</w:t>
            </w:r>
          </w:p>
        </w:tc>
        <w:tc>
          <w:tcPr>
            <w:tcW w:w="877" w:type="dxa"/>
            <w:tcBorders>
              <w:top w:val="single" w:color="auto" w:sz="4" w:space="0"/>
              <w:left w:val="nil"/>
              <w:bottom w:val="single" w:color="auto" w:sz="4" w:space="0"/>
              <w:right w:val="single" w:color="auto" w:sz="4" w:space="0"/>
            </w:tcBorders>
            <w:shd w:val="clear" w:color="auto" w:fill="B3B3B3"/>
            <w:vAlign w:val="center"/>
          </w:tcPr>
          <w:p w14:paraId="0D5D52CA">
            <w:pPr>
              <w:widowControl/>
              <w:jc w:val="center"/>
              <w:rPr>
                <w:kern w:val="0"/>
                <w:sz w:val="24"/>
              </w:rPr>
            </w:pPr>
            <w:r>
              <w:rPr>
                <w:kern w:val="0"/>
                <w:sz w:val="24"/>
              </w:rPr>
              <w:t>9501</w:t>
            </w:r>
          </w:p>
        </w:tc>
        <w:tc>
          <w:tcPr>
            <w:tcW w:w="1006" w:type="dxa"/>
            <w:tcBorders>
              <w:top w:val="single" w:color="auto" w:sz="4" w:space="0"/>
              <w:left w:val="nil"/>
              <w:bottom w:val="single" w:color="auto" w:sz="4" w:space="0"/>
              <w:right w:val="single" w:color="auto" w:sz="4" w:space="0"/>
            </w:tcBorders>
            <w:shd w:val="clear" w:color="auto" w:fill="B3B3B3"/>
            <w:vAlign w:val="center"/>
          </w:tcPr>
          <w:p w14:paraId="4DD01E98">
            <w:pPr>
              <w:widowControl/>
              <w:jc w:val="center"/>
              <w:rPr>
                <w:kern w:val="0"/>
                <w:sz w:val="24"/>
              </w:rPr>
            </w:pPr>
            <w:r>
              <w:rPr>
                <w:kern w:val="0"/>
                <w:sz w:val="24"/>
              </w:rPr>
              <w:t>17353</w:t>
            </w:r>
          </w:p>
        </w:tc>
      </w:tr>
      <w:tr w14:paraId="3F55E9FF">
        <w:tblPrEx>
          <w:tblCellMar>
            <w:top w:w="0" w:type="dxa"/>
            <w:left w:w="108" w:type="dxa"/>
            <w:bottom w:w="0" w:type="dxa"/>
            <w:right w:w="108" w:type="dxa"/>
          </w:tblCellMar>
        </w:tblPrEx>
        <w:trPr>
          <w:trHeight w:val="636" w:hRule="atLeast"/>
          <w:jc w:val="center"/>
        </w:trPr>
        <w:tc>
          <w:tcPr>
            <w:tcW w:w="1644" w:type="dxa"/>
            <w:tcBorders>
              <w:top w:val="single" w:color="auto" w:sz="4" w:space="0"/>
              <w:left w:val="single" w:color="auto" w:sz="4" w:space="0"/>
              <w:bottom w:val="single" w:color="auto" w:sz="4" w:space="0"/>
              <w:right w:val="single" w:color="auto" w:sz="4" w:space="0"/>
            </w:tcBorders>
            <w:shd w:val="clear" w:color="auto" w:fill="B3B3B3"/>
            <w:vAlign w:val="center"/>
          </w:tcPr>
          <w:p w14:paraId="1FF48D98">
            <w:pPr>
              <w:widowControl/>
              <w:spacing w:line="480" w:lineRule="exact"/>
              <w:jc w:val="left"/>
              <w:rPr>
                <w:rFonts w:ascii="宋体" w:hAnsi="宋体" w:cs="宋体"/>
                <w:kern w:val="0"/>
                <w:sz w:val="24"/>
              </w:rPr>
            </w:pPr>
            <w:r>
              <w:rPr>
                <w:color w:val="000000"/>
                <w:szCs w:val="21"/>
              </w:rPr>
              <w:t>1byte time (ms)</w:t>
            </w:r>
          </w:p>
        </w:tc>
        <w:tc>
          <w:tcPr>
            <w:tcW w:w="711" w:type="dxa"/>
            <w:tcBorders>
              <w:top w:val="nil"/>
              <w:left w:val="nil"/>
              <w:bottom w:val="single" w:color="auto" w:sz="4" w:space="0"/>
              <w:right w:val="single" w:color="auto" w:sz="4" w:space="0"/>
            </w:tcBorders>
            <w:vAlign w:val="center"/>
          </w:tcPr>
          <w:p w14:paraId="32A08273">
            <w:pPr>
              <w:widowControl/>
              <w:jc w:val="center"/>
              <w:rPr>
                <w:kern w:val="0"/>
                <w:sz w:val="24"/>
              </w:rPr>
            </w:pPr>
            <w:r>
              <w:rPr>
                <w:kern w:val="0"/>
                <w:sz w:val="24"/>
              </w:rPr>
              <w:t>2240</w:t>
            </w:r>
          </w:p>
        </w:tc>
        <w:tc>
          <w:tcPr>
            <w:tcW w:w="774" w:type="dxa"/>
            <w:tcBorders>
              <w:top w:val="nil"/>
              <w:left w:val="nil"/>
              <w:bottom w:val="single" w:color="auto" w:sz="4" w:space="0"/>
              <w:right w:val="single" w:color="auto" w:sz="4" w:space="0"/>
            </w:tcBorders>
            <w:vAlign w:val="center"/>
          </w:tcPr>
          <w:p w14:paraId="7E42B547">
            <w:pPr>
              <w:widowControl/>
              <w:jc w:val="center"/>
              <w:rPr>
                <w:kern w:val="0"/>
                <w:sz w:val="24"/>
              </w:rPr>
            </w:pPr>
            <w:r>
              <w:rPr>
                <w:kern w:val="0"/>
                <w:sz w:val="24"/>
              </w:rPr>
              <w:t>1120</w:t>
            </w:r>
          </w:p>
        </w:tc>
        <w:tc>
          <w:tcPr>
            <w:tcW w:w="742" w:type="dxa"/>
            <w:tcBorders>
              <w:top w:val="nil"/>
              <w:left w:val="nil"/>
              <w:bottom w:val="single" w:color="auto" w:sz="4" w:space="0"/>
              <w:right w:val="single" w:color="auto" w:sz="4" w:space="0"/>
            </w:tcBorders>
            <w:vAlign w:val="center"/>
          </w:tcPr>
          <w:p w14:paraId="02D9E6CA">
            <w:pPr>
              <w:widowControl/>
              <w:jc w:val="center"/>
              <w:rPr>
                <w:kern w:val="0"/>
                <w:sz w:val="24"/>
              </w:rPr>
            </w:pPr>
            <w:r>
              <w:rPr>
                <w:kern w:val="0"/>
                <w:sz w:val="24"/>
              </w:rPr>
              <w:t>561</w:t>
            </w:r>
          </w:p>
        </w:tc>
        <w:tc>
          <w:tcPr>
            <w:tcW w:w="653" w:type="dxa"/>
            <w:tcBorders>
              <w:top w:val="nil"/>
              <w:left w:val="nil"/>
              <w:bottom w:val="single" w:color="auto" w:sz="4" w:space="0"/>
              <w:right w:val="single" w:color="auto" w:sz="4" w:space="0"/>
            </w:tcBorders>
            <w:vAlign w:val="center"/>
          </w:tcPr>
          <w:p w14:paraId="45118AEC">
            <w:pPr>
              <w:widowControl/>
              <w:jc w:val="center"/>
              <w:rPr>
                <w:kern w:val="0"/>
                <w:sz w:val="24"/>
              </w:rPr>
            </w:pPr>
            <w:r>
              <w:rPr>
                <w:kern w:val="0"/>
                <w:sz w:val="24"/>
              </w:rPr>
              <w:t>323</w:t>
            </w:r>
          </w:p>
        </w:tc>
        <w:tc>
          <w:tcPr>
            <w:tcW w:w="877" w:type="dxa"/>
            <w:tcBorders>
              <w:top w:val="nil"/>
              <w:left w:val="nil"/>
              <w:bottom w:val="single" w:color="auto" w:sz="4" w:space="0"/>
              <w:right w:val="single" w:color="auto" w:sz="4" w:space="0"/>
            </w:tcBorders>
            <w:vAlign w:val="center"/>
          </w:tcPr>
          <w:p w14:paraId="138C0BB2">
            <w:pPr>
              <w:widowControl/>
              <w:jc w:val="center"/>
              <w:rPr>
                <w:kern w:val="0"/>
                <w:sz w:val="24"/>
              </w:rPr>
            </w:pPr>
            <w:r>
              <w:rPr>
                <w:kern w:val="0"/>
                <w:sz w:val="24"/>
              </w:rPr>
              <w:t>284</w:t>
            </w:r>
          </w:p>
        </w:tc>
        <w:tc>
          <w:tcPr>
            <w:tcW w:w="877" w:type="dxa"/>
            <w:tcBorders>
              <w:top w:val="nil"/>
              <w:left w:val="nil"/>
              <w:bottom w:val="single" w:color="auto" w:sz="4" w:space="0"/>
              <w:right w:val="single" w:color="auto" w:sz="4" w:space="0"/>
            </w:tcBorders>
            <w:vAlign w:val="center"/>
          </w:tcPr>
          <w:p w14:paraId="5AC24191">
            <w:pPr>
              <w:widowControl/>
              <w:jc w:val="center"/>
              <w:rPr>
                <w:kern w:val="0"/>
                <w:sz w:val="24"/>
              </w:rPr>
            </w:pPr>
            <w:r>
              <w:rPr>
                <w:kern w:val="0"/>
                <w:sz w:val="24"/>
              </w:rPr>
              <w:t>144</w:t>
            </w:r>
          </w:p>
        </w:tc>
        <w:tc>
          <w:tcPr>
            <w:tcW w:w="877" w:type="dxa"/>
            <w:tcBorders>
              <w:top w:val="nil"/>
              <w:left w:val="nil"/>
              <w:bottom w:val="single" w:color="auto" w:sz="4" w:space="0"/>
              <w:right w:val="single" w:color="auto" w:sz="4" w:space="0"/>
            </w:tcBorders>
            <w:vAlign w:val="center"/>
          </w:tcPr>
          <w:p w14:paraId="01283104">
            <w:pPr>
              <w:widowControl/>
              <w:jc w:val="center"/>
              <w:rPr>
                <w:kern w:val="0"/>
                <w:sz w:val="24"/>
              </w:rPr>
            </w:pPr>
            <w:r>
              <w:rPr>
                <w:kern w:val="0"/>
                <w:sz w:val="24"/>
              </w:rPr>
              <w:t>75</w:t>
            </w:r>
          </w:p>
        </w:tc>
        <w:tc>
          <w:tcPr>
            <w:tcW w:w="877" w:type="dxa"/>
            <w:tcBorders>
              <w:top w:val="nil"/>
              <w:left w:val="nil"/>
              <w:bottom w:val="single" w:color="auto" w:sz="4" w:space="0"/>
              <w:right w:val="single" w:color="auto" w:sz="4" w:space="0"/>
            </w:tcBorders>
            <w:vAlign w:val="center"/>
          </w:tcPr>
          <w:p w14:paraId="71AA4964">
            <w:pPr>
              <w:widowControl/>
              <w:jc w:val="center"/>
              <w:rPr>
                <w:kern w:val="0"/>
                <w:sz w:val="24"/>
              </w:rPr>
            </w:pPr>
            <w:r>
              <w:rPr>
                <w:kern w:val="0"/>
                <w:sz w:val="24"/>
              </w:rPr>
              <w:t>46</w:t>
            </w:r>
          </w:p>
        </w:tc>
        <w:tc>
          <w:tcPr>
            <w:tcW w:w="877" w:type="dxa"/>
            <w:tcBorders>
              <w:top w:val="nil"/>
              <w:left w:val="nil"/>
              <w:bottom w:val="single" w:color="auto" w:sz="4" w:space="0"/>
              <w:right w:val="single" w:color="auto" w:sz="4" w:space="0"/>
            </w:tcBorders>
            <w:vAlign w:val="center"/>
          </w:tcPr>
          <w:p w14:paraId="5BE9A84F">
            <w:pPr>
              <w:widowControl/>
              <w:jc w:val="center"/>
              <w:rPr>
                <w:kern w:val="0"/>
                <w:sz w:val="24"/>
              </w:rPr>
            </w:pPr>
            <w:r>
              <w:rPr>
                <w:kern w:val="0"/>
                <w:sz w:val="24"/>
              </w:rPr>
              <w:t>25</w:t>
            </w:r>
          </w:p>
        </w:tc>
        <w:tc>
          <w:tcPr>
            <w:tcW w:w="1006" w:type="dxa"/>
            <w:tcBorders>
              <w:top w:val="nil"/>
              <w:left w:val="nil"/>
              <w:bottom w:val="single" w:color="auto" w:sz="4" w:space="0"/>
              <w:right w:val="single" w:color="auto" w:sz="4" w:space="0"/>
            </w:tcBorders>
            <w:vAlign w:val="center"/>
          </w:tcPr>
          <w:p w14:paraId="540A0716">
            <w:pPr>
              <w:widowControl/>
              <w:jc w:val="center"/>
              <w:rPr>
                <w:kern w:val="0"/>
                <w:sz w:val="24"/>
              </w:rPr>
            </w:pPr>
            <w:r>
              <w:rPr>
                <w:kern w:val="0"/>
                <w:sz w:val="24"/>
              </w:rPr>
              <w:t>15</w:t>
            </w:r>
          </w:p>
        </w:tc>
      </w:tr>
      <w:tr w14:paraId="1ABC00BC">
        <w:tblPrEx>
          <w:tblCellMar>
            <w:top w:w="0" w:type="dxa"/>
            <w:left w:w="108" w:type="dxa"/>
            <w:bottom w:w="0" w:type="dxa"/>
            <w:right w:w="108" w:type="dxa"/>
          </w:tblCellMar>
        </w:tblPrEx>
        <w:trPr>
          <w:trHeight w:val="616" w:hRule="atLeast"/>
          <w:jc w:val="center"/>
        </w:trPr>
        <w:tc>
          <w:tcPr>
            <w:tcW w:w="1644" w:type="dxa"/>
            <w:tcBorders>
              <w:top w:val="single" w:color="auto" w:sz="4" w:space="0"/>
              <w:left w:val="single" w:color="auto" w:sz="4" w:space="0"/>
              <w:bottom w:val="single" w:color="auto" w:sz="4" w:space="0"/>
              <w:right w:val="single" w:color="auto" w:sz="4" w:space="0"/>
            </w:tcBorders>
            <w:shd w:val="clear" w:color="auto" w:fill="B3B3B3"/>
            <w:vAlign w:val="center"/>
          </w:tcPr>
          <w:p w14:paraId="38E615C4">
            <w:pPr>
              <w:widowControl/>
              <w:spacing w:line="480" w:lineRule="exact"/>
              <w:ind w:right="-174" w:rightChars="-83"/>
              <w:jc w:val="left"/>
              <w:rPr>
                <w:rFonts w:ascii="宋体" w:hAnsi="宋体" w:cs="宋体"/>
                <w:kern w:val="0"/>
                <w:sz w:val="24"/>
              </w:rPr>
            </w:pPr>
            <w:r>
              <w:rPr>
                <w:color w:val="000000"/>
                <w:szCs w:val="21"/>
              </w:rPr>
              <w:t>56bytes time (ms)</w:t>
            </w:r>
          </w:p>
        </w:tc>
        <w:tc>
          <w:tcPr>
            <w:tcW w:w="711" w:type="dxa"/>
            <w:tcBorders>
              <w:top w:val="nil"/>
              <w:left w:val="nil"/>
              <w:bottom w:val="single" w:color="auto" w:sz="4" w:space="0"/>
              <w:right w:val="single" w:color="auto" w:sz="4" w:space="0"/>
            </w:tcBorders>
            <w:vAlign w:val="center"/>
          </w:tcPr>
          <w:p w14:paraId="659CCD57">
            <w:pPr>
              <w:widowControl/>
              <w:jc w:val="center"/>
              <w:rPr>
                <w:kern w:val="0"/>
                <w:sz w:val="24"/>
              </w:rPr>
            </w:pPr>
            <w:r>
              <w:rPr>
                <w:kern w:val="0"/>
                <w:sz w:val="24"/>
              </w:rPr>
              <w:t>5847</w:t>
            </w:r>
          </w:p>
        </w:tc>
        <w:tc>
          <w:tcPr>
            <w:tcW w:w="774" w:type="dxa"/>
            <w:tcBorders>
              <w:top w:val="nil"/>
              <w:left w:val="nil"/>
              <w:bottom w:val="single" w:color="auto" w:sz="4" w:space="0"/>
              <w:right w:val="single" w:color="auto" w:sz="4" w:space="0"/>
            </w:tcBorders>
            <w:vAlign w:val="center"/>
          </w:tcPr>
          <w:p w14:paraId="6FB2C834">
            <w:pPr>
              <w:widowControl/>
              <w:jc w:val="center"/>
              <w:rPr>
                <w:kern w:val="0"/>
                <w:sz w:val="24"/>
              </w:rPr>
            </w:pPr>
            <w:r>
              <w:rPr>
                <w:kern w:val="0"/>
                <w:sz w:val="24"/>
              </w:rPr>
              <w:t>3089</w:t>
            </w:r>
          </w:p>
        </w:tc>
        <w:tc>
          <w:tcPr>
            <w:tcW w:w="742" w:type="dxa"/>
            <w:tcBorders>
              <w:top w:val="nil"/>
              <w:left w:val="nil"/>
              <w:bottom w:val="single" w:color="auto" w:sz="4" w:space="0"/>
              <w:right w:val="single" w:color="auto" w:sz="4" w:space="0"/>
            </w:tcBorders>
            <w:vAlign w:val="center"/>
          </w:tcPr>
          <w:p w14:paraId="1C4C1729">
            <w:pPr>
              <w:widowControl/>
              <w:jc w:val="center"/>
              <w:rPr>
                <w:kern w:val="0"/>
                <w:sz w:val="24"/>
              </w:rPr>
            </w:pPr>
            <w:r>
              <w:rPr>
                <w:kern w:val="0"/>
                <w:sz w:val="24"/>
              </w:rPr>
              <w:t>1711</w:t>
            </w:r>
          </w:p>
        </w:tc>
        <w:tc>
          <w:tcPr>
            <w:tcW w:w="653" w:type="dxa"/>
            <w:tcBorders>
              <w:top w:val="nil"/>
              <w:left w:val="nil"/>
              <w:bottom w:val="single" w:color="auto" w:sz="4" w:space="0"/>
              <w:right w:val="single" w:color="auto" w:sz="4" w:space="0"/>
            </w:tcBorders>
            <w:vAlign w:val="center"/>
          </w:tcPr>
          <w:p w14:paraId="059A34DB">
            <w:pPr>
              <w:widowControl/>
              <w:jc w:val="center"/>
              <w:rPr>
                <w:kern w:val="0"/>
                <w:sz w:val="24"/>
              </w:rPr>
            </w:pPr>
            <w:r>
              <w:rPr>
                <w:kern w:val="0"/>
                <w:sz w:val="24"/>
              </w:rPr>
              <w:t>941</w:t>
            </w:r>
          </w:p>
        </w:tc>
        <w:tc>
          <w:tcPr>
            <w:tcW w:w="877" w:type="dxa"/>
            <w:tcBorders>
              <w:top w:val="nil"/>
              <w:left w:val="nil"/>
              <w:bottom w:val="single" w:color="auto" w:sz="4" w:space="0"/>
              <w:right w:val="single" w:color="auto" w:sz="4" w:space="0"/>
            </w:tcBorders>
            <w:vAlign w:val="center"/>
          </w:tcPr>
          <w:p w14:paraId="1F73A1B5">
            <w:pPr>
              <w:widowControl/>
              <w:jc w:val="center"/>
              <w:rPr>
                <w:kern w:val="0"/>
                <w:sz w:val="24"/>
              </w:rPr>
            </w:pPr>
            <w:r>
              <w:rPr>
                <w:kern w:val="0"/>
                <w:sz w:val="24"/>
              </w:rPr>
              <w:t>737</w:t>
            </w:r>
          </w:p>
        </w:tc>
        <w:tc>
          <w:tcPr>
            <w:tcW w:w="877" w:type="dxa"/>
            <w:tcBorders>
              <w:top w:val="nil"/>
              <w:left w:val="nil"/>
              <w:bottom w:val="single" w:color="auto" w:sz="4" w:space="0"/>
              <w:right w:val="single" w:color="auto" w:sz="4" w:space="0"/>
            </w:tcBorders>
            <w:vAlign w:val="center"/>
          </w:tcPr>
          <w:p w14:paraId="08E026B1">
            <w:pPr>
              <w:widowControl/>
              <w:jc w:val="center"/>
              <w:rPr>
                <w:kern w:val="0"/>
                <w:sz w:val="24"/>
              </w:rPr>
            </w:pPr>
            <w:r>
              <w:rPr>
                <w:kern w:val="0"/>
                <w:sz w:val="24"/>
              </w:rPr>
              <w:t>392</w:t>
            </w:r>
          </w:p>
        </w:tc>
        <w:tc>
          <w:tcPr>
            <w:tcW w:w="877" w:type="dxa"/>
            <w:tcBorders>
              <w:top w:val="nil"/>
              <w:left w:val="nil"/>
              <w:bottom w:val="single" w:color="auto" w:sz="4" w:space="0"/>
              <w:right w:val="single" w:color="auto" w:sz="4" w:space="0"/>
            </w:tcBorders>
            <w:vAlign w:val="center"/>
          </w:tcPr>
          <w:p w14:paraId="3C7A3807">
            <w:pPr>
              <w:widowControl/>
              <w:jc w:val="center"/>
              <w:rPr>
                <w:kern w:val="0"/>
                <w:sz w:val="24"/>
              </w:rPr>
            </w:pPr>
            <w:r>
              <w:rPr>
                <w:kern w:val="0"/>
                <w:sz w:val="24"/>
              </w:rPr>
              <w:t>220</w:t>
            </w:r>
          </w:p>
        </w:tc>
        <w:tc>
          <w:tcPr>
            <w:tcW w:w="877" w:type="dxa"/>
            <w:tcBorders>
              <w:top w:val="nil"/>
              <w:left w:val="nil"/>
              <w:bottom w:val="single" w:color="auto" w:sz="4" w:space="0"/>
              <w:right w:val="single" w:color="auto" w:sz="4" w:space="0"/>
            </w:tcBorders>
            <w:vAlign w:val="center"/>
          </w:tcPr>
          <w:p w14:paraId="4833B160">
            <w:pPr>
              <w:widowControl/>
              <w:jc w:val="center"/>
              <w:rPr>
                <w:kern w:val="0"/>
                <w:sz w:val="24"/>
              </w:rPr>
            </w:pPr>
            <w:r>
              <w:rPr>
                <w:kern w:val="0"/>
                <w:sz w:val="24"/>
              </w:rPr>
              <w:t>139</w:t>
            </w:r>
          </w:p>
        </w:tc>
        <w:tc>
          <w:tcPr>
            <w:tcW w:w="877" w:type="dxa"/>
            <w:tcBorders>
              <w:top w:val="nil"/>
              <w:left w:val="nil"/>
              <w:bottom w:val="single" w:color="auto" w:sz="4" w:space="0"/>
              <w:right w:val="single" w:color="auto" w:sz="4" w:space="0"/>
            </w:tcBorders>
            <w:vAlign w:val="center"/>
          </w:tcPr>
          <w:p w14:paraId="1F4F6441">
            <w:pPr>
              <w:widowControl/>
              <w:jc w:val="center"/>
              <w:rPr>
                <w:kern w:val="0"/>
                <w:sz w:val="24"/>
              </w:rPr>
            </w:pPr>
            <w:r>
              <w:rPr>
                <w:kern w:val="0"/>
                <w:sz w:val="24"/>
              </w:rPr>
              <w:t>73</w:t>
            </w:r>
          </w:p>
        </w:tc>
        <w:tc>
          <w:tcPr>
            <w:tcW w:w="1006" w:type="dxa"/>
            <w:tcBorders>
              <w:top w:val="nil"/>
              <w:left w:val="nil"/>
              <w:bottom w:val="single" w:color="auto" w:sz="4" w:space="0"/>
              <w:right w:val="single" w:color="auto" w:sz="4" w:space="0"/>
            </w:tcBorders>
            <w:vAlign w:val="center"/>
          </w:tcPr>
          <w:p w14:paraId="37B59142">
            <w:pPr>
              <w:widowControl/>
              <w:jc w:val="center"/>
              <w:rPr>
                <w:kern w:val="0"/>
                <w:sz w:val="24"/>
              </w:rPr>
            </w:pPr>
            <w:r>
              <w:rPr>
                <w:kern w:val="0"/>
                <w:sz w:val="24"/>
              </w:rPr>
              <w:t>45</w:t>
            </w:r>
          </w:p>
        </w:tc>
      </w:tr>
    </w:tbl>
    <w:p w14:paraId="1306CF37">
      <w:pPr>
        <w:numPr>
          <w:ilvl w:val="0"/>
          <w:numId w:val="9"/>
        </w:numPr>
        <w:spacing w:line="360" w:lineRule="auto"/>
        <w:ind w:right="-871" w:rightChars="-415"/>
        <w:jc w:val="left"/>
        <w:rPr>
          <w:rFonts w:ascii="宋体" w:hAnsi="宋体"/>
          <w:sz w:val="24"/>
        </w:rPr>
      </w:pPr>
      <w:r>
        <w:rPr>
          <w:rFonts w:hint="eastAsia" w:ascii="宋体" w:hAnsi="宋体"/>
          <w:sz w:val="28"/>
          <w:szCs w:val="28"/>
        </w:rPr>
        <w:t>@AES Encrypted transmission mode</w:t>
      </w:r>
    </w:p>
    <w:tbl>
      <w:tblPr>
        <w:tblStyle w:val="9"/>
        <w:tblW w:w="10184" w:type="dxa"/>
        <w:jc w:val="center"/>
        <w:tblLayout w:type="fixed"/>
        <w:tblCellMar>
          <w:top w:w="0" w:type="dxa"/>
          <w:left w:w="108" w:type="dxa"/>
          <w:bottom w:w="0" w:type="dxa"/>
          <w:right w:w="108" w:type="dxa"/>
        </w:tblCellMar>
      </w:tblPr>
      <w:tblGrid>
        <w:gridCol w:w="1649"/>
        <w:gridCol w:w="782"/>
        <w:gridCol w:w="779"/>
        <w:gridCol w:w="758"/>
        <w:gridCol w:w="758"/>
        <w:gridCol w:w="888"/>
        <w:gridCol w:w="888"/>
        <w:gridCol w:w="888"/>
        <w:gridCol w:w="888"/>
        <w:gridCol w:w="888"/>
        <w:gridCol w:w="1018"/>
      </w:tblGrid>
      <w:tr w14:paraId="16F30560">
        <w:tblPrEx>
          <w:tblCellMar>
            <w:top w:w="0" w:type="dxa"/>
            <w:left w:w="108" w:type="dxa"/>
            <w:bottom w:w="0" w:type="dxa"/>
            <w:right w:w="108" w:type="dxa"/>
          </w:tblCellMar>
        </w:tblPrEx>
        <w:trPr>
          <w:trHeight w:val="209" w:hRule="atLeast"/>
          <w:jc w:val="center"/>
        </w:trPr>
        <w:tc>
          <w:tcPr>
            <w:tcW w:w="1649" w:type="dxa"/>
            <w:tcBorders>
              <w:top w:val="single" w:color="auto" w:sz="4" w:space="0"/>
              <w:left w:val="single" w:color="auto" w:sz="4" w:space="0"/>
              <w:bottom w:val="single" w:color="auto" w:sz="4" w:space="0"/>
              <w:right w:val="single" w:color="auto" w:sz="4" w:space="0"/>
            </w:tcBorders>
            <w:shd w:val="clear" w:color="auto" w:fill="B3B3B3"/>
            <w:vAlign w:val="center"/>
          </w:tcPr>
          <w:p w14:paraId="1EDD2574">
            <w:pPr>
              <w:widowControl/>
              <w:spacing w:line="480" w:lineRule="exact"/>
              <w:jc w:val="left"/>
              <w:rPr>
                <w:rFonts w:ascii="宋体" w:hAnsi="宋体" w:cs="宋体"/>
                <w:kern w:val="0"/>
                <w:sz w:val="24"/>
              </w:rPr>
            </w:pPr>
            <w:r>
              <w:rPr>
                <w:color w:val="000000"/>
                <w:szCs w:val="21"/>
              </w:rPr>
              <w:t>Speed rate</w:t>
            </w:r>
          </w:p>
        </w:tc>
        <w:tc>
          <w:tcPr>
            <w:tcW w:w="782" w:type="dxa"/>
            <w:tcBorders>
              <w:top w:val="single" w:color="auto" w:sz="4" w:space="0"/>
              <w:left w:val="nil"/>
              <w:bottom w:val="single" w:color="auto" w:sz="4" w:space="0"/>
              <w:right w:val="single" w:color="auto" w:sz="4" w:space="0"/>
            </w:tcBorders>
            <w:shd w:val="clear" w:color="auto" w:fill="B3B3B3"/>
            <w:vAlign w:val="center"/>
          </w:tcPr>
          <w:p w14:paraId="651C97DD">
            <w:pPr>
              <w:widowControl/>
              <w:jc w:val="center"/>
              <w:rPr>
                <w:kern w:val="0"/>
                <w:sz w:val="24"/>
              </w:rPr>
            </w:pPr>
            <w:r>
              <w:rPr>
                <w:kern w:val="0"/>
                <w:sz w:val="24"/>
              </w:rPr>
              <w:t>91</w:t>
            </w:r>
          </w:p>
        </w:tc>
        <w:tc>
          <w:tcPr>
            <w:tcW w:w="779" w:type="dxa"/>
            <w:tcBorders>
              <w:top w:val="single" w:color="auto" w:sz="4" w:space="0"/>
              <w:left w:val="nil"/>
              <w:bottom w:val="single" w:color="auto" w:sz="4" w:space="0"/>
              <w:right w:val="single" w:color="auto" w:sz="4" w:space="0"/>
            </w:tcBorders>
            <w:shd w:val="clear" w:color="auto" w:fill="B3B3B3"/>
            <w:vAlign w:val="center"/>
          </w:tcPr>
          <w:p w14:paraId="71B9E9F0">
            <w:pPr>
              <w:widowControl/>
              <w:jc w:val="center"/>
              <w:rPr>
                <w:kern w:val="0"/>
                <w:sz w:val="24"/>
              </w:rPr>
            </w:pPr>
            <w:r>
              <w:rPr>
                <w:kern w:val="0"/>
                <w:sz w:val="24"/>
              </w:rPr>
              <w:t>164</w:t>
            </w:r>
          </w:p>
        </w:tc>
        <w:tc>
          <w:tcPr>
            <w:tcW w:w="758" w:type="dxa"/>
            <w:tcBorders>
              <w:top w:val="single" w:color="auto" w:sz="4" w:space="0"/>
              <w:left w:val="nil"/>
              <w:bottom w:val="single" w:color="auto" w:sz="4" w:space="0"/>
              <w:right w:val="single" w:color="auto" w:sz="4" w:space="0"/>
            </w:tcBorders>
            <w:shd w:val="clear" w:color="auto" w:fill="B3B3B3"/>
            <w:vAlign w:val="center"/>
          </w:tcPr>
          <w:p w14:paraId="0B5177A8">
            <w:pPr>
              <w:widowControl/>
              <w:jc w:val="center"/>
              <w:rPr>
                <w:kern w:val="0"/>
                <w:sz w:val="24"/>
              </w:rPr>
            </w:pPr>
            <w:r>
              <w:rPr>
                <w:kern w:val="0"/>
                <w:sz w:val="24"/>
              </w:rPr>
              <w:t>296</w:t>
            </w:r>
          </w:p>
        </w:tc>
        <w:tc>
          <w:tcPr>
            <w:tcW w:w="758" w:type="dxa"/>
            <w:tcBorders>
              <w:top w:val="single" w:color="auto" w:sz="4" w:space="0"/>
              <w:left w:val="nil"/>
              <w:bottom w:val="single" w:color="auto" w:sz="4" w:space="0"/>
              <w:right w:val="single" w:color="auto" w:sz="4" w:space="0"/>
            </w:tcBorders>
            <w:shd w:val="clear" w:color="auto" w:fill="B3B3B3"/>
            <w:vAlign w:val="center"/>
          </w:tcPr>
          <w:p w14:paraId="7568280E">
            <w:pPr>
              <w:widowControl/>
              <w:jc w:val="center"/>
              <w:rPr>
                <w:kern w:val="0"/>
                <w:sz w:val="24"/>
              </w:rPr>
            </w:pPr>
            <w:r>
              <w:rPr>
                <w:kern w:val="0"/>
                <w:sz w:val="24"/>
              </w:rPr>
              <w:t>656</w:t>
            </w:r>
          </w:p>
        </w:tc>
        <w:tc>
          <w:tcPr>
            <w:tcW w:w="888" w:type="dxa"/>
            <w:tcBorders>
              <w:top w:val="single" w:color="auto" w:sz="4" w:space="0"/>
              <w:left w:val="nil"/>
              <w:bottom w:val="single" w:color="auto" w:sz="4" w:space="0"/>
              <w:right w:val="single" w:color="auto" w:sz="4" w:space="0"/>
            </w:tcBorders>
            <w:shd w:val="clear" w:color="auto" w:fill="B3B3B3"/>
            <w:vAlign w:val="center"/>
          </w:tcPr>
          <w:p w14:paraId="1770F29A">
            <w:pPr>
              <w:widowControl/>
              <w:jc w:val="center"/>
              <w:rPr>
                <w:kern w:val="0"/>
                <w:sz w:val="24"/>
              </w:rPr>
            </w:pPr>
            <w:r>
              <w:rPr>
                <w:kern w:val="0"/>
                <w:sz w:val="24"/>
              </w:rPr>
              <w:t>830</w:t>
            </w:r>
          </w:p>
        </w:tc>
        <w:tc>
          <w:tcPr>
            <w:tcW w:w="888" w:type="dxa"/>
            <w:tcBorders>
              <w:top w:val="single" w:color="auto" w:sz="4" w:space="0"/>
              <w:left w:val="nil"/>
              <w:bottom w:val="single" w:color="auto" w:sz="4" w:space="0"/>
              <w:right w:val="single" w:color="auto" w:sz="4" w:space="0"/>
            </w:tcBorders>
            <w:shd w:val="clear" w:color="auto" w:fill="B3B3B3"/>
            <w:vAlign w:val="center"/>
          </w:tcPr>
          <w:p w14:paraId="187F9691">
            <w:pPr>
              <w:widowControl/>
              <w:jc w:val="center"/>
              <w:rPr>
                <w:kern w:val="0"/>
                <w:sz w:val="24"/>
              </w:rPr>
            </w:pPr>
            <w:r>
              <w:rPr>
                <w:kern w:val="0"/>
                <w:sz w:val="24"/>
              </w:rPr>
              <w:t>1557</w:t>
            </w:r>
          </w:p>
        </w:tc>
        <w:tc>
          <w:tcPr>
            <w:tcW w:w="888" w:type="dxa"/>
            <w:tcBorders>
              <w:top w:val="single" w:color="auto" w:sz="4" w:space="0"/>
              <w:left w:val="nil"/>
              <w:bottom w:val="single" w:color="auto" w:sz="4" w:space="0"/>
              <w:right w:val="single" w:color="auto" w:sz="4" w:space="0"/>
            </w:tcBorders>
            <w:shd w:val="clear" w:color="auto" w:fill="B3B3B3"/>
            <w:vAlign w:val="center"/>
          </w:tcPr>
          <w:p w14:paraId="08D27D1A">
            <w:pPr>
              <w:widowControl/>
              <w:jc w:val="center"/>
              <w:rPr>
                <w:kern w:val="0"/>
                <w:sz w:val="24"/>
              </w:rPr>
            </w:pPr>
            <w:r>
              <w:rPr>
                <w:kern w:val="0"/>
                <w:sz w:val="24"/>
              </w:rPr>
              <w:t>2932</w:t>
            </w:r>
          </w:p>
        </w:tc>
        <w:tc>
          <w:tcPr>
            <w:tcW w:w="888" w:type="dxa"/>
            <w:tcBorders>
              <w:top w:val="single" w:color="auto" w:sz="4" w:space="0"/>
              <w:left w:val="nil"/>
              <w:bottom w:val="single" w:color="auto" w:sz="4" w:space="0"/>
              <w:right w:val="single" w:color="auto" w:sz="4" w:space="0"/>
            </w:tcBorders>
            <w:shd w:val="clear" w:color="auto" w:fill="B3B3B3"/>
            <w:vAlign w:val="center"/>
          </w:tcPr>
          <w:p w14:paraId="08FA1E14">
            <w:pPr>
              <w:widowControl/>
              <w:jc w:val="center"/>
              <w:rPr>
                <w:kern w:val="0"/>
                <w:sz w:val="24"/>
              </w:rPr>
            </w:pPr>
            <w:r>
              <w:rPr>
                <w:kern w:val="0"/>
                <w:sz w:val="24"/>
              </w:rPr>
              <w:t>4750</w:t>
            </w:r>
          </w:p>
        </w:tc>
        <w:tc>
          <w:tcPr>
            <w:tcW w:w="888" w:type="dxa"/>
            <w:tcBorders>
              <w:top w:val="single" w:color="auto" w:sz="4" w:space="0"/>
              <w:left w:val="nil"/>
              <w:bottom w:val="single" w:color="auto" w:sz="4" w:space="0"/>
              <w:right w:val="single" w:color="auto" w:sz="4" w:space="0"/>
            </w:tcBorders>
            <w:shd w:val="clear" w:color="auto" w:fill="B3B3B3"/>
            <w:vAlign w:val="center"/>
          </w:tcPr>
          <w:p w14:paraId="67E585EB">
            <w:pPr>
              <w:widowControl/>
              <w:jc w:val="center"/>
              <w:rPr>
                <w:kern w:val="0"/>
                <w:sz w:val="24"/>
              </w:rPr>
            </w:pPr>
            <w:r>
              <w:rPr>
                <w:kern w:val="0"/>
                <w:sz w:val="24"/>
              </w:rPr>
              <w:t>9501</w:t>
            </w:r>
          </w:p>
        </w:tc>
        <w:tc>
          <w:tcPr>
            <w:tcW w:w="1018" w:type="dxa"/>
            <w:tcBorders>
              <w:top w:val="single" w:color="auto" w:sz="4" w:space="0"/>
              <w:left w:val="nil"/>
              <w:bottom w:val="single" w:color="auto" w:sz="4" w:space="0"/>
              <w:right w:val="single" w:color="auto" w:sz="4" w:space="0"/>
            </w:tcBorders>
            <w:shd w:val="clear" w:color="auto" w:fill="B3B3B3"/>
            <w:vAlign w:val="center"/>
          </w:tcPr>
          <w:p w14:paraId="59CE1F9D">
            <w:pPr>
              <w:widowControl/>
              <w:jc w:val="center"/>
              <w:rPr>
                <w:kern w:val="0"/>
                <w:sz w:val="24"/>
              </w:rPr>
            </w:pPr>
            <w:r>
              <w:rPr>
                <w:kern w:val="0"/>
                <w:sz w:val="24"/>
              </w:rPr>
              <w:t>17353</w:t>
            </w:r>
          </w:p>
        </w:tc>
      </w:tr>
      <w:tr w14:paraId="5AC8D47B">
        <w:tblPrEx>
          <w:tblCellMar>
            <w:top w:w="0" w:type="dxa"/>
            <w:left w:w="108" w:type="dxa"/>
            <w:bottom w:w="0" w:type="dxa"/>
            <w:right w:w="108" w:type="dxa"/>
          </w:tblCellMar>
        </w:tblPrEx>
        <w:trPr>
          <w:trHeight w:val="446" w:hRule="atLeast"/>
          <w:jc w:val="center"/>
        </w:trPr>
        <w:tc>
          <w:tcPr>
            <w:tcW w:w="1649" w:type="dxa"/>
            <w:tcBorders>
              <w:top w:val="single" w:color="auto" w:sz="4" w:space="0"/>
              <w:left w:val="single" w:color="auto" w:sz="4" w:space="0"/>
              <w:bottom w:val="single" w:color="auto" w:sz="4" w:space="0"/>
              <w:right w:val="single" w:color="auto" w:sz="4" w:space="0"/>
            </w:tcBorders>
            <w:shd w:val="clear" w:color="auto" w:fill="B3B3B3"/>
            <w:vAlign w:val="center"/>
          </w:tcPr>
          <w:p w14:paraId="7BCE26D9">
            <w:pPr>
              <w:widowControl/>
              <w:spacing w:line="480" w:lineRule="exact"/>
              <w:jc w:val="left"/>
              <w:rPr>
                <w:rFonts w:ascii="宋体" w:hAnsi="宋体" w:cs="宋体"/>
                <w:kern w:val="0"/>
                <w:sz w:val="24"/>
              </w:rPr>
            </w:pPr>
            <w:r>
              <w:rPr>
                <w:color w:val="000000"/>
                <w:szCs w:val="21"/>
              </w:rPr>
              <w:t>1byte time (ms)</w:t>
            </w:r>
          </w:p>
        </w:tc>
        <w:tc>
          <w:tcPr>
            <w:tcW w:w="782" w:type="dxa"/>
            <w:tcBorders>
              <w:top w:val="nil"/>
              <w:left w:val="nil"/>
              <w:bottom w:val="single" w:color="auto" w:sz="4" w:space="0"/>
              <w:right w:val="single" w:color="auto" w:sz="4" w:space="0"/>
            </w:tcBorders>
            <w:vAlign w:val="center"/>
          </w:tcPr>
          <w:p w14:paraId="3FB556C0">
            <w:pPr>
              <w:widowControl/>
              <w:jc w:val="center"/>
              <w:rPr>
                <w:kern w:val="0"/>
                <w:sz w:val="24"/>
              </w:rPr>
            </w:pPr>
            <w:r>
              <w:rPr>
                <w:kern w:val="0"/>
                <w:sz w:val="24"/>
              </w:rPr>
              <w:t>3251</w:t>
            </w:r>
          </w:p>
        </w:tc>
        <w:tc>
          <w:tcPr>
            <w:tcW w:w="779" w:type="dxa"/>
            <w:tcBorders>
              <w:top w:val="nil"/>
              <w:left w:val="nil"/>
              <w:bottom w:val="single" w:color="auto" w:sz="4" w:space="0"/>
              <w:right w:val="single" w:color="auto" w:sz="4" w:space="0"/>
            </w:tcBorders>
            <w:vAlign w:val="center"/>
          </w:tcPr>
          <w:p w14:paraId="28FA93EE">
            <w:pPr>
              <w:widowControl/>
              <w:jc w:val="center"/>
              <w:rPr>
                <w:kern w:val="0"/>
                <w:sz w:val="24"/>
              </w:rPr>
            </w:pPr>
            <w:r>
              <w:rPr>
                <w:kern w:val="0"/>
                <w:sz w:val="24"/>
              </w:rPr>
              <w:t>1641</w:t>
            </w:r>
          </w:p>
        </w:tc>
        <w:tc>
          <w:tcPr>
            <w:tcW w:w="758" w:type="dxa"/>
            <w:tcBorders>
              <w:top w:val="nil"/>
              <w:left w:val="nil"/>
              <w:bottom w:val="single" w:color="auto" w:sz="4" w:space="0"/>
              <w:right w:val="single" w:color="auto" w:sz="4" w:space="0"/>
            </w:tcBorders>
            <w:vAlign w:val="center"/>
          </w:tcPr>
          <w:p w14:paraId="57DCD862">
            <w:pPr>
              <w:widowControl/>
              <w:jc w:val="center"/>
              <w:rPr>
                <w:kern w:val="0"/>
                <w:sz w:val="24"/>
              </w:rPr>
            </w:pPr>
            <w:r>
              <w:rPr>
                <w:kern w:val="0"/>
                <w:sz w:val="24"/>
              </w:rPr>
              <w:t>917</w:t>
            </w:r>
          </w:p>
        </w:tc>
        <w:tc>
          <w:tcPr>
            <w:tcW w:w="758" w:type="dxa"/>
            <w:tcBorders>
              <w:top w:val="nil"/>
              <w:left w:val="nil"/>
              <w:bottom w:val="single" w:color="auto" w:sz="4" w:space="0"/>
              <w:right w:val="single" w:color="auto" w:sz="4" w:space="0"/>
            </w:tcBorders>
            <w:vAlign w:val="center"/>
          </w:tcPr>
          <w:p w14:paraId="457288DD">
            <w:pPr>
              <w:widowControl/>
              <w:jc w:val="center"/>
              <w:rPr>
                <w:kern w:val="0"/>
                <w:sz w:val="24"/>
              </w:rPr>
            </w:pPr>
            <w:r>
              <w:rPr>
                <w:kern w:val="0"/>
                <w:sz w:val="24"/>
              </w:rPr>
              <w:t>476</w:t>
            </w:r>
          </w:p>
        </w:tc>
        <w:tc>
          <w:tcPr>
            <w:tcW w:w="888" w:type="dxa"/>
            <w:tcBorders>
              <w:top w:val="nil"/>
              <w:left w:val="nil"/>
              <w:bottom w:val="single" w:color="auto" w:sz="4" w:space="0"/>
              <w:right w:val="single" w:color="auto" w:sz="4" w:space="0"/>
            </w:tcBorders>
            <w:vAlign w:val="center"/>
          </w:tcPr>
          <w:p w14:paraId="775FC913">
            <w:pPr>
              <w:widowControl/>
              <w:jc w:val="center"/>
              <w:rPr>
                <w:kern w:val="0"/>
                <w:sz w:val="24"/>
              </w:rPr>
            </w:pPr>
            <w:r>
              <w:rPr>
                <w:kern w:val="0"/>
                <w:sz w:val="24"/>
              </w:rPr>
              <w:t>435</w:t>
            </w:r>
          </w:p>
        </w:tc>
        <w:tc>
          <w:tcPr>
            <w:tcW w:w="888" w:type="dxa"/>
            <w:tcBorders>
              <w:top w:val="nil"/>
              <w:left w:val="nil"/>
              <w:bottom w:val="single" w:color="auto" w:sz="4" w:space="0"/>
              <w:right w:val="single" w:color="auto" w:sz="4" w:space="0"/>
            </w:tcBorders>
            <w:vAlign w:val="center"/>
          </w:tcPr>
          <w:p w14:paraId="165DE283">
            <w:pPr>
              <w:widowControl/>
              <w:jc w:val="center"/>
              <w:rPr>
                <w:kern w:val="0"/>
                <w:sz w:val="24"/>
              </w:rPr>
            </w:pPr>
            <w:r>
              <w:rPr>
                <w:kern w:val="0"/>
                <w:sz w:val="24"/>
              </w:rPr>
              <w:t>234</w:t>
            </w:r>
          </w:p>
        </w:tc>
        <w:tc>
          <w:tcPr>
            <w:tcW w:w="888" w:type="dxa"/>
            <w:tcBorders>
              <w:top w:val="nil"/>
              <w:left w:val="nil"/>
              <w:bottom w:val="single" w:color="auto" w:sz="4" w:space="0"/>
              <w:right w:val="single" w:color="auto" w:sz="4" w:space="0"/>
            </w:tcBorders>
            <w:vAlign w:val="center"/>
          </w:tcPr>
          <w:p w14:paraId="648A8AAB">
            <w:pPr>
              <w:widowControl/>
              <w:jc w:val="center"/>
              <w:rPr>
                <w:kern w:val="0"/>
                <w:sz w:val="24"/>
              </w:rPr>
            </w:pPr>
            <w:r>
              <w:rPr>
                <w:kern w:val="0"/>
                <w:sz w:val="24"/>
              </w:rPr>
              <w:t>144</w:t>
            </w:r>
          </w:p>
        </w:tc>
        <w:tc>
          <w:tcPr>
            <w:tcW w:w="888" w:type="dxa"/>
            <w:tcBorders>
              <w:top w:val="nil"/>
              <w:left w:val="nil"/>
              <w:bottom w:val="single" w:color="auto" w:sz="4" w:space="0"/>
              <w:right w:val="single" w:color="auto" w:sz="4" w:space="0"/>
            </w:tcBorders>
            <w:vAlign w:val="center"/>
          </w:tcPr>
          <w:p w14:paraId="5829573C">
            <w:pPr>
              <w:widowControl/>
              <w:jc w:val="center"/>
              <w:rPr>
                <w:kern w:val="0"/>
                <w:sz w:val="24"/>
              </w:rPr>
            </w:pPr>
            <w:r>
              <w:rPr>
                <w:kern w:val="0"/>
                <w:sz w:val="24"/>
              </w:rPr>
              <w:t>94</w:t>
            </w:r>
          </w:p>
        </w:tc>
        <w:tc>
          <w:tcPr>
            <w:tcW w:w="888" w:type="dxa"/>
            <w:tcBorders>
              <w:top w:val="nil"/>
              <w:left w:val="nil"/>
              <w:bottom w:val="single" w:color="auto" w:sz="4" w:space="0"/>
              <w:right w:val="single" w:color="auto" w:sz="4" w:space="0"/>
            </w:tcBorders>
            <w:vAlign w:val="center"/>
          </w:tcPr>
          <w:p w14:paraId="33BF7F08">
            <w:pPr>
              <w:widowControl/>
              <w:jc w:val="center"/>
              <w:rPr>
                <w:kern w:val="0"/>
                <w:sz w:val="24"/>
              </w:rPr>
            </w:pPr>
            <w:r>
              <w:rPr>
                <w:kern w:val="0"/>
                <w:sz w:val="24"/>
              </w:rPr>
              <w:t>63</w:t>
            </w:r>
          </w:p>
        </w:tc>
        <w:tc>
          <w:tcPr>
            <w:tcW w:w="1018" w:type="dxa"/>
            <w:tcBorders>
              <w:top w:val="nil"/>
              <w:left w:val="nil"/>
              <w:bottom w:val="single" w:color="auto" w:sz="4" w:space="0"/>
              <w:right w:val="single" w:color="auto" w:sz="4" w:space="0"/>
            </w:tcBorders>
            <w:vAlign w:val="center"/>
          </w:tcPr>
          <w:p w14:paraId="48B5DB60">
            <w:pPr>
              <w:widowControl/>
              <w:jc w:val="center"/>
              <w:rPr>
                <w:kern w:val="0"/>
                <w:sz w:val="24"/>
              </w:rPr>
            </w:pPr>
            <w:r>
              <w:rPr>
                <w:kern w:val="0"/>
                <w:sz w:val="24"/>
              </w:rPr>
              <w:t>51</w:t>
            </w:r>
          </w:p>
        </w:tc>
      </w:tr>
      <w:tr w14:paraId="39C86C51">
        <w:tblPrEx>
          <w:tblCellMar>
            <w:top w:w="0" w:type="dxa"/>
            <w:left w:w="108" w:type="dxa"/>
            <w:bottom w:w="0" w:type="dxa"/>
            <w:right w:w="108" w:type="dxa"/>
          </w:tblCellMar>
        </w:tblPrEx>
        <w:trPr>
          <w:trHeight w:val="432" w:hRule="atLeast"/>
          <w:jc w:val="center"/>
        </w:trPr>
        <w:tc>
          <w:tcPr>
            <w:tcW w:w="1649" w:type="dxa"/>
            <w:tcBorders>
              <w:top w:val="single" w:color="auto" w:sz="4" w:space="0"/>
              <w:left w:val="single" w:color="auto" w:sz="4" w:space="0"/>
              <w:bottom w:val="single" w:color="auto" w:sz="4" w:space="0"/>
              <w:right w:val="single" w:color="auto" w:sz="4" w:space="0"/>
            </w:tcBorders>
            <w:shd w:val="clear" w:color="auto" w:fill="B3B3B3"/>
            <w:vAlign w:val="center"/>
          </w:tcPr>
          <w:p w14:paraId="0DF5526B">
            <w:pPr>
              <w:widowControl/>
              <w:spacing w:line="480" w:lineRule="exact"/>
              <w:ind w:right="-174" w:rightChars="-83"/>
              <w:jc w:val="left"/>
              <w:rPr>
                <w:rFonts w:ascii="宋体" w:hAnsi="宋体" w:cs="宋体"/>
                <w:kern w:val="0"/>
                <w:sz w:val="24"/>
              </w:rPr>
            </w:pPr>
            <w:r>
              <w:rPr>
                <w:color w:val="000000"/>
                <w:szCs w:val="21"/>
              </w:rPr>
              <w:t>56bytes time (ms)</w:t>
            </w:r>
          </w:p>
        </w:tc>
        <w:tc>
          <w:tcPr>
            <w:tcW w:w="782" w:type="dxa"/>
            <w:tcBorders>
              <w:top w:val="nil"/>
              <w:left w:val="nil"/>
              <w:bottom w:val="single" w:color="auto" w:sz="4" w:space="0"/>
              <w:right w:val="single" w:color="auto" w:sz="4" w:space="0"/>
            </w:tcBorders>
            <w:vAlign w:val="center"/>
          </w:tcPr>
          <w:p w14:paraId="182E0047">
            <w:pPr>
              <w:widowControl/>
              <w:jc w:val="center"/>
              <w:rPr>
                <w:kern w:val="0"/>
                <w:sz w:val="24"/>
              </w:rPr>
            </w:pPr>
            <w:r>
              <w:rPr>
                <w:kern w:val="0"/>
                <w:sz w:val="24"/>
              </w:rPr>
              <w:t>6286</w:t>
            </w:r>
          </w:p>
        </w:tc>
        <w:tc>
          <w:tcPr>
            <w:tcW w:w="779" w:type="dxa"/>
            <w:tcBorders>
              <w:top w:val="nil"/>
              <w:left w:val="nil"/>
              <w:bottom w:val="single" w:color="auto" w:sz="4" w:space="0"/>
              <w:right w:val="single" w:color="auto" w:sz="4" w:space="0"/>
            </w:tcBorders>
            <w:vAlign w:val="center"/>
          </w:tcPr>
          <w:p w14:paraId="3CC6BEC3">
            <w:pPr>
              <w:widowControl/>
              <w:jc w:val="center"/>
              <w:rPr>
                <w:kern w:val="0"/>
                <w:sz w:val="24"/>
              </w:rPr>
            </w:pPr>
            <w:r>
              <w:rPr>
                <w:kern w:val="0"/>
                <w:sz w:val="24"/>
              </w:rPr>
              <w:t>3528</w:t>
            </w:r>
          </w:p>
        </w:tc>
        <w:tc>
          <w:tcPr>
            <w:tcW w:w="758" w:type="dxa"/>
            <w:tcBorders>
              <w:top w:val="nil"/>
              <w:left w:val="nil"/>
              <w:bottom w:val="single" w:color="auto" w:sz="4" w:space="0"/>
              <w:right w:val="single" w:color="auto" w:sz="4" w:space="0"/>
            </w:tcBorders>
            <w:vAlign w:val="center"/>
          </w:tcPr>
          <w:p w14:paraId="6C099B39">
            <w:pPr>
              <w:widowControl/>
              <w:jc w:val="center"/>
              <w:rPr>
                <w:kern w:val="0"/>
                <w:sz w:val="24"/>
              </w:rPr>
            </w:pPr>
            <w:r>
              <w:rPr>
                <w:kern w:val="0"/>
                <w:sz w:val="24"/>
              </w:rPr>
              <w:t>1987</w:t>
            </w:r>
          </w:p>
        </w:tc>
        <w:tc>
          <w:tcPr>
            <w:tcW w:w="758" w:type="dxa"/>
            <w:tcBorders>
              <w:top w:val="nil"/>
              <w:left w:val="nil"/>
              <w:bottom w:val="single" w:color="auto" w:sz="4" w:space="0"/>
              <w:right w:val="single" w:color="auto" w:sz="4" w:space="0"/>
            </w:tcBorders>
            <w:vAlign w:val="center"/>
          </w:tcPr>
          <w:p w14:paraId="1837ED89">
            <w:pPr>
              <w:widowControl/>
              <w:jc w:val="center"/>
              <w:rPr>
                <w:kern w:val="0"/>
                <w:sz w:val="24"/>
              </w:rPr>
            </w:pPr>
            <w:r>
              <w:rPr>
                <w:kern w:val="0"/>
                <w:sz w:val="24"/>
              </w:rPr>
              <w:t>1134</w:t>
            </w:r>
          </w:p>
        </w:tc>
        <w:tc>
          <w:tcPr>
            <w:tcW w:w="888" w:type="dxa"/>
            <w:tcBorders>
              <w:top w:val="nil"/>
              <w:left w:val="nil"/>
              <w:bottom w:val="single" w:color="auto" w:sz="4" w:space="0"/>
              <w:right w:val="single" w:color="auto" w:sz="4" w:space="0"/>
            </w:tcBorders>
            <w:vAlign w:val="center"/>
          </w:tcPr>
          <w:p w14:paraId="0468DF4C">
            <w:pPr>
              <w:widowControl/>
              <w:jc w:val="center"/>
              <w:rPr>
                <w:kern w:val="0"/>
                <w:sz w:val="24"/>
              </w:rPr>
            </w:pPr>
            <w:r>
              <w:rPr>
                <w:kern w:val="0"/>
                <w:sz w:val="24"/>
              </w:rPr>
              <w:t>889</w:t>
            </w:r>
          </w:p>
        </w:tc>
        <w:tc>
          <w:tcPr>
            <w:tcW w:w="888" w:type="dxa"/>
            <w:tcBorders>
              <w:top w:val="nil"/>
              <w:left w:val="nil"/>
              <w:bottom w:val="single" w:color="auto" w:sz="4" w:space="0"/>
              <w:right w:val="single" w:color="auto" w:sz="4" w:space="0"/>
            </w:tcBorders>
            <w:vAlign w:val="center"/>
          </w:tcPr>
          <w:p w14:paraId="464C8952">
            <w:pPr>
              <w:widowControl/>
              <w:jc w:val="center"/>
              <w:rPr>
                <w:kern w:val="0"/>
                <w:sz w:val="24"/>
              </w:rPr>
            </w:pPr>
            <w:r>
              <w:rPr>
                <w:kern w:val="0"/>
                <w:sz w:val="24"/>
              </w:rPr>
              <w:t>545</w:t>
            </w:r>
          </w:p>
        </w:tc>
        <w:tc>
          <w:tcPr>
            <w:tcW w:w="888" w:type="dxa"/>
            <w:tcBorders>
              <w:top w:val="nil"/>
              <w:left w:val="nil"/>
              <w:bottom w:val="single" w:color="auto" w:sz="4" w:space="0"/>
              <w:right w:val="single" w:color="auto" w:sz="4" w:space="0"/>
            </w:tcBorders>
            <w:vAlign w:val="center"/>
          </w:tcPr>
          <w:p w14:paraId="7420D65E">
            <w:pPr>
              <w:widowControl/>
              <w:jc w:val="center"/>
              <w:rPr>
                <w:kern w:val="0"/>
                <w:sz w:val="24"/>
              </w:rPr>
            </w:pPr>
            <w:r>
              <w:rPr>
                <w:kern w:val="0"/>
                <w:sz w:val="24"/>
              </w:rPr>
              <w:t>352</w:t>
            </w:r>
          </w:p>
        </w:tc>
        <w:tc>
          <w:tcPr>
            <w:tcW w:w="888" w:type="dxa"/>
            <w:tcBorders>
              <w:top w:val="nil"/>
              <w:left w:val="nil"/>
              <w:bottom w:val="single" w:color="auto" w:sz="4" w:space="0"/>
              <w:right w:val="single" w:color="auto" w:sz="4" w:space="0"/>
            </w:tcBorders>
            <w:vAlign w:val="center"/>
          </w:tcPr>
          <w:p w14:paraId="053A1BAC">
            <w:pPr>
              <w:widowControl/>
              <w:jc w:val="center"/>
              <w:rPr>
                <w:kern w:val="0"/>
                <w:sz w:val="24"/>
              </w:rPr>
            </w:pPr>
            <w:r>
              <w:rPr>
                <w:kern w:val="0"/>
                <w:sz w:val="24"/>
              </w:rPr>
              <w:t>261</w:t>
            </w:r>
          </w:p>
        </w:tc>
        <w:tc>
          <w:tcPr>
            <w:tcW w:w="888" w:type="dxa"/>
            <w:tcBorders>
              <w:top w:val="nil"/>
              <w:left w:val="nil"/>
              <w:bottom w:val="single" w:color="auto" w:sz="4" w:space="0"/>
              <w:right w:val="single" w:color="auto" w:sz="4" w:space="0"/>
            </w:tcBorders>
            <w:vAlign w:val="center"/>
          </w:tcPr>
          <w:p w14:paraId="606DE7A4">
            <w:pPr>
              <w:widowControl/>
              <w:jc w:val="center"/>
              <w:rPr>
                <w:kern w:val="0"/>
                <w:sz w:val="24"/>
              </w:rPr>
            </w:pPr>
            <w:r>
              <w:rPr>
                <w:kern w:val="0"/>
                <w:sz w:val="24"/>
              </w:rPr>
              <w:t>190</w:t>
            </w:r>
          </w:p>
        </w:tc>
        <w:tc>
          <w:tcPr>
            <w:tcW w:w="1018" w:type="dxa"/>
            <w:tcBorders>
              <w:top w:val="nil"/>
              <w:left w:val="nil"/>
              <w:bottom w:val="single" w:color="auto" w:sz="4" w:space="0"/>
              <w:right w:val="single" w:color="auto" w:sz="4" w:space="0"/>
            </w:tcBorders>
            <w:vAlign w:val="center"/>
          </w:tcPr>
          <w:p w14:paraId="286A2E77">
            <w:pPr>
              <w:widowControl/>
              <w:jc w:val="center"/>
              <w:rPr>
                <w:kern w:val="0"/>
                <w:sz w:val="24"/>
              </w:rPr>
            </w:pPr>
            <w:r>
              <w:rPr>
                <w:kern w:val="0"/>
                <w:sz w:val="24"/>
              </w:rPr>
              <w:t>160</w:t>
            </w:r>
          </w:p>
        </w:tc>
      </w:tr>
    </w:tbl>
    <w:p w14:paraId="57E8DD24">
      <w:pPr>
        <w:numPr>
          <w:ilvl w:val="0"/>
          <w:numId w:val="9"/>
        </w:numPr>
        <w:spacing w:line="360" w:lineRule="auto"/>
        <w:ind w:right="-871" w:rightChars="-415"/>
        <w:jc w:val="left"/>
        <w:rPr>
          <w:rFonts w:ascii="宋体" w:hAnsi="宋体"/>
          <w:sz w:val="24"/>
        </w:rPr>
      </w:pPr>
      <w:r>
        <w:rPr>
          <w:rFonts w:hint="eastAsia" w:ascii="宋体" w:hAnsi="宋体"/>
          <w:sz w:val="28"/>
          <w:szCs w:val="28"/>
        </w:rPr>
        <w:t>@ MESH Network transmission mode</w:t>
      </w:r>
    </w:p>
    <w:tbl>
      <w:tblPr>
        <w:tblStyle w:val="9"/>
        <w:tblW w:w="10344" w:type="dxa"/>
        <w:jc w:val="center"/>
        <w:tblLayout w:type="fixed"/>
        <w:tblCellMar>
          <w:top w:w="0" w:type="dxa"/>
          <w:left w:w="108" w:type="dxa"/>
          <w:bottom w:w="0" w:type="dxa"/>
          <w:right w:w="108" w:type="dxa"/>
        </w:tblCellMar>
      </w:tblPr>
      <w:tblGrid>
        <w:gridCol w:w="1794"/>
        <w:gridCol w:w="706"/>
        <w:gridCol w:w="767"/>
        <w:gridCol w:w="769"/>
        <w:gridCol w:w="770"/>
        <w:gridCol w:w="901"/>
        <w:gridCol w:w="901"/>
        <w:gridCol w:w="902"/>
        <w:gridCol w:w="900"/>
        <w:gridCol w:w="901"/>
        <w:gridCol w:w="1033"/>
      </w:tblGrid>
      <w:tr w14:paraId="1AE7C4BB">
        <w:tblPrEx>
          <w:tblCellMar>
            <w:top w:w="0" w:type="dxa"/>
            <w:left w:w="108" w:type="dxa"/>
            <w:bottom w:w="0" w:type="dxa"/>
            <w:right w:w="108" w:type="dxa"/>
          </w:tblCellMar>
        </w:tblPrEx>
        <w:trPr>
          <w:trHeight w:val="191" w:hRule="atLeast"/>
          <w:jc w:val="center"/>
        </w:trPr>
        <w:tc>
          <w:tcPr>
            <w:tcW w:w="1794" w:type="dxa"/>
            <w:tcBorders>
              <w:top w:val="single" w:color="auto" w:sz="4" w:space="0"/>
              <w:left w:val="single" w:color="auto" w:sz="4" w:space="0"/>
              <w:bottom w:val="single" w:color="auto" w:sz="4" w:space="0"/>
              <w:right w:val="single" w:color="auto" w:sz="4" w:space="0"/>
            </w:tcBorders>
            <w:shd w:val="clear" w:color="auto" w:fill="B3B3B3"/>
            <w:vAlign w:val="center"/>
          </w:tcPr>
          <w:p w14:paraId="14923932">
            <w:pPr>
              <w:widowControl/>
              <w:spacing w:line="480" w:lineRule="exact"/>
              <w:jc w:val="left"/>
              <w:rPr>
                <w:rFonts w:ascii="宋体" w:hAnsi="宋体" w:cs="宋体"/>
                <w:kern w:val="0"/>
                <w:sz w:val="24"/>
              </w:rPr>
            </w:pPr>
            <w:r>
              <w:rPr>
                <w:color w:val="000000"/>
                <w:szCs w:val="21"/>
              </w:rPr>
              <w:t>Speed rate</w:t>
            </w:r>
          </w:p>
        </w:tc>
        <w:tc>
          <w:tcPr>
            <w:tcW w:w="706" w:type="dxa"/>
            <w:tcBorders>
              <w:top w:val="single" w:color="auto" w:sz="4" w:space="0"/>
              <w:left w:val="nil"/>
              <w:bottom w:val="single" w:color="auto" w:sz="4" w:space="0"/>
              <w:right w:val="single" w:color="auto" w:sz="4" w:space="0"/>
            </w:tcBorders>
            <w:shd w:val="clear" w:color="auto" w:fill="B3B3B3"/>
            <w:vAlign w:val="center"/>
          </w:tcPr>
          <w:p w14:paraId="30C45C77">
            <w:pPr>
              <w:widowControl/>
              <w:jc w:val="center"/>
              <w:rPr>
                <w:kern w:val="0"/>
                <w:sz w:val="24"/>
              </w:rPr>
            </w:pPr>
            <w:r>
              <w:rPr>
                <w:kern w:val="0"/>
                <w:sz w:val="24"/>
              </w:rPr>
              <w:t>91</w:t>
            </w:r>
          </w:p>
        </w:tc>
        <w:tc>
          <w:tcPr>
            <w:tcW w:w="767" w:type="dxa"/>
            <w:tcBorders>
              <w:top w:val="single" w:color="auto" w:sz="4" w:space="0"/>
              <w:left w:val="nil"/>
              <w:bottom w:val="single" w:color="auto" w:sz="4" w:space="0"/>
              <w:right w:val="single" w:color="auto" w:sz="4" w:space="0"/>
            </w:tcBorders>
            <w:shd w:val="clear" w:color="auto" w:fill="B3B3B3"/>
            <w:vAlign w:val="center"/>
          </w:tcPr>
          <w:p w14:paraId="0ACF831D">
            <w:pPr>
              <w:widowControl/>
              <w:jc w:val="center"/>
              <w:rPr>
                <w:kern w:val="0"/>
                <w:sz w:val="24"/>
              </w:rPr>
            </w:pPr>
            <w:r>
              <w:rPr>
                <w:kern w:val="0"/>
                <w:sz w:val="24"/>
              </w:rPr>
              <w:t>164</w:t>
            </w:r>
          </w:p>
        </w:tc>
        <w:tc>
          <w:tcPr>
            <w:tcW w:w="769" w:type="dxa"/>
            <w:tcBorders>
              <w:top w:val="single" w:color="auto" w:sz="4" w:space="0"/>
              <w:left w:val="nil"/>
              <w:bottom w:val="single" w:color="auto" w:sz="4" w:space="0"/>
              <w:right w:val="single" w:color="auto" w:sz="4" w:space="0"/>
            </w:tcBorders>
            <w:shd w:val="clear" w:color="auto" w:fill="B3B3B3"/>
            <w:vAlign w:val="center"/>
          </w:tcPr>
          <w:p w14:paraId="08AE2BEA">
            <w:pPr>
              <w:widowControl/>
              <w:jc w:val="center"/>
              <w:rPr>
                <w:kern w:val="0"/>
                <w:sz w:val="24"/>
              </w:rPr>
            </w:pPr>
            <w:r>
              <w:rPr>
                <w:kern w:val="0"/>
                <w:sz w:val="24"/>
              </w:rPr>
              <w:t>296</w:t>
            </w:r>
          </w:p>
        </w:tc>
        <w:tc>
          <w:tcPr>
            <w:tcW w:w="770" w:type="dxa"/>
            <w:tcBorders>
              <w:top w:val="single" w:color="auto" w:sz="4" w:space="0"/>
              <w:left w:val="nil"/>
              <w:bottom w:val="single" w:color="auto" w:sz="4" w:space="0"/>
              <w:right w:val="single" w:color="auto" w:sz="4" w:space="0"/>
            </w:tcBorders>
            <w:shd w:val="clear" w:color="auto" w:fill="B3B3B3"/>
            <w:vAlign w:val="center"/>
          </w:tcPr>
          <w:p w14:paraId="062F2FCD">
            <w:pPr>
              <w:widowControl/>
              <w:jc w:val="center"/>
              <w:rPr>
                <w:kern w:val="0"/>
                <w:sz w:val="24"/>
              </w:rPr>
            </w:pPr>
            <w:r>
              <w:rPr>
                <w:kern w:val="0"/>
                <w:sz w:val="24"/>
              </w:rPr>
              <w:t>656</w:t>
            </w:r>
          </w:p>
        </w:tc>
        <w:tc>
          <w:tcPr>
            <w:tcW w:w="901" w:type="dxa"/>
            <w:tcBorders>
              <w:top w:val="single" w:color="auto" w:sz="4" w:space="0"/>
              <w:left w:val="nil"/>
              <w:bottom w:val="single" w:color="auto" w:sz="4" w:space="0"/>
              <w:right w:val="single" w:color="auto" w:sz="4" w:space="0"/>
            </w:tcBorders>
            <w:shd w:val="clear" w:color="auto" w:fill="B3B3B3"/>
            <w:vAlign w:val="center"/>
          </w:tcPr>
          <w:p w14:paraId="3CB8FD0C">
            <w:pPr>
              <w:widowControl/>
              <w:jc w:val="center"/>
              <w:rPr>
                <w:kern w:val="0"/>
                <w:sz w:val="24"/>
              </w:rPr>
            </w:pPr>
            <w:r>
              <w:rPr>
                <w:kern w:val="0"/>
                <w:sz w:val="24"/>
              </w:rPr>
              <w:t>830</w:t>
            </w:r>
          </w:p>
        </w:tc>
        <w:tc>
          <w:tcPr>
            <w:tcW w:w="901" w:type="dxa"/>
            <w:tcBorders>
              <w:top w:val="single" w:color="auto" w:sz="4" w:space="0"/>
              <w:left w:val="nil"/>
              <w:bottom w:val="single" w:color="auto" w:sz="4" w:space="0"/>
              <w:right w:val="single" w:color="auto" w:sz="4" w:space="0"/>
            </w:tcBorders>
            <w:shd w:val="clear" w:color="auto" w:fill="B3B3B3"/>
            <w:vAlign w:val="center"/>
          </w:tcPr>
          <w:p w14:paraId="72024256">
            <w:pPr>
              <w:widowControl/>
              <w:jc w:val="center"/>
              <w:rPr>
                <w:kern w:val="0"/>
                <w:sz w:val="24"/>
              </w:rPr>
            </w:pPr>
            <w:r>
              <w:rPr>
                <w:kern w:val="0"/>
                <w:sz w:val="24"/>
              </w:rPr>
              <w:t>1557</w:t>
            </w:r>
          </w:p>
        </w:tc>
        <w:tc>
          <w:tcPr>
            <w:tcW w:w="902" w:type="dxa"/>
            <w:tcBorders>
              <w:top w:val="single" w:color="auto" w:sz="4" w:space="0"/>
              <w:left w:val="nil"/>
              <w:bottom w:val="single" w:color="auto" w:sz="4" w:space="0"/>
              <w:right w:val="single" w:color="auto" w:sz="4" w:space="0"/>
            </w:tcBorders>
            <w:shd w:val="clear" w:color="auto" w:fill="B3B3B3"/>
            <w:vAlign w:val="center"/>
          </w:tcPr>
          <w:p w14:paraId="49A85CE8">
            <w:pPr>
              <w:widowControl/>
              <w:jc w:val="center"/>
              <w:rPr>
                <w:kern w:val="0"/>
                <w:sz w:val="24"/>
              </w:rPr>
            </w:pPr>
            <w:r>
              <w:rPr>
                <w:kern w:val="0"/>
                <w:sz w:val="24"/>
              </w:rPr>
              <w:t>2932</w:t>
            </w:r>
          </w:p>
        </w:tc>
        <w:tc>
          <w:tcPr>
            <w:tcW w:w="900" w:type="dxa"/>
            <w:tcBorders>
              <w:top w:val="single" w:color="auto" w:sz="4" w:space="0"/>
              <w:left w:val="nil"/>
              <w:bottom w:val="single" w:color="auto" w:sz="4" w:space="0"/>
              <w:right w:val="single" w:color="auto" w:sz="4" w:space="0"/>
            </w:tcBorders>
            <w:shd w:val="clear" w:color="auto" w:fill="B3B3B3"/>
            <w:vAlign w:val="center"/>
          </w:tcPr>
          <w:p w14:paraId="7B2462A5">
            <w:pPr>
              <w:widowControl/>
              <w:jc w:val="center"/>
              <w:rPr>
                <w:kern w:val="0"/>
                <w:sz w:val="24"/>
              </w:rPr>
            </w:pPr>
            <w:r>
              <w:rPr>
                <w:kern w:val="0"/>
                <w:sz w:val="24"/>
              </w:rPr>
              <w:t>4750</w:t>
            </w:r>
          </w:p>
        </w:tc>
        <w:tc>
          <w:tcPr>
            <w:tcW w:w="901" w:type="dxa"/>
            <w:tcBorders>
              <w:top w:val="single" w:color="auto" w:sz="4" w:space="0"/>
              <w:left w:val="nil"/>
              <w:bottom w:val="single" w:color="auto" w:sz="4" w:space="0"/>
              <w:right w:val="single" w:color="auto" w:sz="4" w:space="0"/>
            </w:tcBorders>
            <w:shd w:val="clear" w:color="auto" w:fill="B3B3B3"/>
            <w:vAlign w:val="center"/>
          </w:tcPr>
          <w:p w14:paraId="680E0B1B">
            <w:pPr>
              <w:widowControl/>
              <w:jc w:val="center"/>
              <w:rPr>
                <w:kern w:val="0"/>
                <w:sz w:val="24"/>
              </w:rPr>
            </w:pPr>
            <w:r>
              <w:rPr>
                <w:kern w:val="0"/>
                <w:sz w:val="24"/>
              </w:rPr>
              <w:t>9501</w:t>
            </w:r>
          </w:p>
        </w:tc>
        <w:tc>
          <w:tcPr>
            <w:tcW w:w="1033" w:type="dxa"/>
            <w:tcBorders>
              <w:top w:val="single" w:color="auto" w:sz="4" w:space="0"/>
              <w:left w:val="nil"/>
              <w:bottom w:val="single" w:color="auto" w:sz="4" w:space="0"/>
              <w:right w:val="single" w:color="auto" w:sz="4" w:space="0"/>
            </w:tcBorders>
            <w:shd w:val="clear" w:color="auto" w:fill="B3B3B3"/>
            <w:vAlign w:val="center"/>
          </w:tcPr>
          <w:p w14:paraId="0D759616">
            <w:pPr>
              <w:widowControl/>
              <w:jc w:val="center"/>
              <w:rPr>
                <w:kern w:val="0"/>
                <w:sz w:val="24"/>
              </w:rPr>
            </w:pPr>
            <w:r>
              <w:rPr>
                <w:kern w:val="0"/>
                <w:sz w:val="24"/>
              </w:rPr>
              <w:t>17353</w:t>
            </w:r>
          </w:p>
        </w:tc>
      </w:tr>
      <w:tr w14:paraId="11FFFD36">
        <w:tblPrEx>
          <w:tblCellMar>
            <w:top w:w="0" w:type="dxa"/>
            <w:left w:w="108" w:type="dxa"/>
            <w:bottom w:w="0" w:type="dxa"/>
            <w:right w:w="108" w:type="dxa"/>
          </w:tblCellMar>
        </w:tblPrEx>
        <w:trPr>
          <w:trHeight w:val="191" w:hRule="atLeast"/>
          <w:jc w:val="center"/>
        </w:trPr>
        <w:tc>
          <w:tcPr>
            <w:tcW w:w="1794" w:type="dxa"/>
            <w:tcBorders>
              <w:top w:val="single" w:color="auto" w:sz="4" w:space="0"/>
              <w:left w:val="single" w:color="auto" w:sz="4" w:space="0"/>
              <w:bottom w:val="single" w:color="auto" w:sz="4" w:space="0"/>
              <w:right w:val="single" w:color="auto" w:sz="4" w:space="0"/>
            </w:tcBorders>
            <w:shd w:val="clear" w:color="auto" w:fill="B3B3B3"/>
            <w:vAlign w:val="center"/>
          </w:tcPr>
          <w:p w14:paraId="7C2928AA">
            <w:pPr>
              <w:widowControl/>
              <w:spacing w:line="480" w:lineRule="exact"/>
              <w:jc w:val="left"/>
              <w:rPr>
                <w:rFonts w:ascii="宋体" w:hAnsi="宋体" w:cs="宋体"/>
                <w:kern w:val="0"/>
                <w:sz w:val="24"/>
              </w:rPr>
            </w:pPr>
            <w:r>
              <w:rPr>
                <w:color w:val="000000"/>
                <w:szCs w:val="21"/>
              </w:rPr>
              <w:t>1byte time (ms)</w:t>
            </w:r>
          </w:p>
        </w:tc>
        <w:tc>
          <w:tcPr>
            <w:tcW w:w="706" w:type="dxa"/>
            <w:tcBorders>
              <w:top w:val="nil"/>
              <w:left w:val="nil"/>
              <w:bottom w:val="single" w:color="auto" w:sz="4" w:space="0"/>
              <w:right w:val="single" w:color="auto" w:sz="4" w:space="0"/>
            </w:tcBorders>
            <w:vAlign w:val="center"/>
          </w:tcPr>
          <w:p w14:paraId="612487CC">
            <w:pPr>
              <w:widowControl/>
              <w:jc w:val="center"/>
              <w:rPr>
                <w:kern w:val="0"/>
                <w:sz w:val="24"/>
              </w:rPr>
            </w:pPr>
            <w:r>
              <w:rPr>
                <w:kern w:val="0"/>
                <w:sz w:val="24"/>
              </w:rPr>
              <w:t>2568</w:t>
            </w:r>
          </w:p>
        </w:tc>
        <w:tc>
          <w:tcPr>
            <w:tcW w:w="767" w:type="dxa"/>
            <w:tcBorders>
              <w:top w:val="nil"/>
              <w:left w:val="nil"/>
              <w:bottom w:val="single" w:color="auto" w:sz="4" w:space="0"/>
              <w:right w:val="single" w:color="auto" w:sz="4" w:space="0"/>
            </w:tcBorders>
            <w:vAlign w:val="center"/>
          </w:tcPr>
          <w:p w14:paraId="34821D5A">
            <w:pPr>
              <w:widowControl/>
              <w:jc w:val="center"/>
              <w:rPr>
                <w:kern w:val="0"/>
                <w:sz w:val="24"/>
              </w:rPr>
            </w:pPr>
            <w:r>
              <w:rPr>
                <w:kern w:val="0"/>
                <w:sz w:val="24"/>
              </w:rPr>
              <w:t>1285</w:t>
            </w:r>
          </w:p>
        </w:tc>
        <w:tc>
          <w:tcPr>
            <w:tcW w:w="769" w:type="dxa"/>
            <w:tcBorders>
              <w:top w:val="nil"/>
              <w:left w:val="nil"/>
              <w:bottom w:val="single" w:color="auto" w:sz="4" w:space="0"/>
              <w:right w:val="single" w:color="auto" w:sz="4" w:space="0"/>
            </w:tcBorders>
            <w:vAlign w:val="center"/>
          </w:tcPr>
          <w:p w14:paraId="2D4230D7">
            <w:pPr>
              <w:widowControl/>
              <w:jc w:val="center"/>
              <w:rPr>
                <w:kern w:val="0"/>
                <w:sz w:val="24"/>
              </w:rPr>
            </w:pPr>
            <w:r>
              <w:rPr>
                <w:kern w:val="0"/>
                <w:sz w:val="24"/>
              </w:rPr>
              <w:t>726</w:t>
            </w:r>
          </w:p>
        </w:tc>
        <w:tc>
          <w:tcPr>
            <w:tcW w:w="770" w:type="dxa"/>
            <w:tcBorders>
              <w:top w:val="nil"/>
              <w:left w:val="nil"/>
              <w:bottom w:val="single" w:color="auto" w:sz="4" w:space="0"/>
              <w:right w:val="single" w:color="auto" w:sz="4" w:space="0"/>
            </w:tcBorders>
            <w:vAlign w:val="center"/>
          </w:tcPr>
          <w:p w14:paraId="21450116">
            <w:pPr>
              <w:widowControl/>
              <w:jc w:val="center"/>
              <w:rPr>
                <w:kern w:val="0"/>
                <w:sz w:val="24"/>
              </w:rPr>
            </w:pPr>
            <w:r>
              <w:rPr>
                <w:kern w:val="0"/>
                <w:sz w:val="24"/>
              </w:rPr>
              <w:t>366</w:t>
            </w:r>
          </w:p>
        </w:tc>
        <w:tc>
          <w:tcPr>
            <w:tcW w:w="901" w:type="dxa"/>
            <w:tcBorders>
              <w:top w:val="nil"/>
              <w:left w:val="nil"/>
              <w:bottom w:val="single" w:color="auto" w:sz="4" w:space="0"/>
              <w:right w:val="single" w:color="auto" w:sz="4" w:space="0"/>
            </w:tcBorders>
            <w:vAlign w:val="center"/>
          </w:tcPr>
          <w:p w14:paraId="25F1BB15">
            <w:pPr>
              <w:widowControl/>
              <w:jc w:val="center"/>
              <w:rPr>
                <w:kern w:val="0"/>
                <w:sz w:val="24"/>
              </w:rPr>
            </w:pPr>
            <w:r>
              <w:rPr>
                <w:kern w:val="0"/>
                <w:sz w:val="24"/>
              </w:rPr>
              <w:t>326</w:t>
            </w:r>
          </w:p>
        </w:tc>
        <w:tc>
          <w:tcPr>
            <w:tcW w:w="901" w:type="dxa"/>
            <w:tcBorders>
              <w:top w:val="nil"/>
              <w:left w:val="nil"/>
              <w:bottom w:val="single" w:color="auto" w:sz="4" w:space="0"/>
              <w:right w:val="single" w:color="auto" w:sz="4" w:space="0"/>
            </w:tcBorders>
            <w:vAlign w:val="center"/>
          </w:tcPr>
          <w:p w14:paraId="184CDFC4">
            <w:pPr>
              <w:widowControl/>
              <w:jc w:val="center"/>
              <w:rPr>
                <w:kern w:val="0"/>
                <w:sz w:val="24"/>
              </w:rPr>
            </w:pPr>
            <w:r>
              <w:rPr>
                <w:kern w:val="0"/>
                <w:sz w:val="24"/>
              </w:rPr>
              <w:t>166</w:t>
            </w:r>
          </w:p>
        </w:tc>
        <w:tc>
          <w:tcPr>
            <w:tcW w:w="902" w:type="dxa"/>
            <w:tcBorders>
              <w:top w:val="nil"/>
              <w:left w:val="nil"/>
              <w:bottom w:val="single" w:color="auto" w:sz="4" w:space="0"/>
              <w:right w:val="single" w:color="auto" w:sz="4" w:space="0"/>
            </w:tcBorders>
            <w:vAlign w:val="center"/>
          </w:tcPr>
          <w:p w14:paraId="14608F31">
            <w:pPr>
              <w:widowControl/>
              <w:jc w:val="center"/>
              <w:rPr>
                <w:kern w:val="0"/>
                <w:sz w:val="24"/>
              </w:rPr>
            </w:pPr>
            <w:r>
              <w:rPr>
                <w:kern w:val="0"/>
                <w:sz w:val="24"/>
              </w:rPr>
              <w:t>96</w:t>
            </w:r>
          </w:p>
        </w:tc>
        <w:tc>
          <w:tcPr>
            <w:tcW w:w="900" w:type="dxa"/>
            <w:tcBorders>
              <w:top w:val="nil"/>
              <w:left w:val="nil"/>
              <w:bottom w:val="single" w:color="auto" w:sz="4" w:space="0"/>
              <w:right w:val="single" w:color="auto" w:sz="4" w:space="0"/>
            </w:tcBorders>
            <w:vAlign w:val="center"/>
          </w:tcPr>
          <w:p w14:paraId="3772F185">
            <w:pPr>
              <w:widowControl/>
              <w:jc w:val="center"/>
              <w:rPr>
                <w:kern w:val="0"/>
                <w:sz w:val="24"/>
              </w:rPr>
            </w:pPr>
            <w:r>
              <w:rPr>
                <w:kern w:val="0"/>
                <w:sz w:val="24"/>
              </w:rPr>
              <w:t>55</w:t>
            </w:r>
          </w:p>
        </w:tc>
        <w:tc>
          <w:tcPr>
            <w:tcW w:w="901" w:type="dxa"/>
            <w:tcBorders>
              <w:top w:val="nil"/>
              <w:left w:val="nil"/>
              <w:bottom w:val="single" w:color="auto" w:sz="4" w:space="0"/>
              <w:right w:val="single" w:color="auto" w:sz="4" w:space="0"/>
            </w:tcBorders>
            <w:vAlign w:val="center"/>
          </w:tcPr>
          <w:p w14:paraId="7B33ECE4">
            <w:pPr>
              <w:widowControl/>
              <w:jc w:val="center"/>
              <w:rPr>
                <w:kern w:val="0"/>
                <w:sz w:val="24"/>
              </w:rPr>
            </w:pPr>
            <w:r>
              <w:rPr>
                <w:kern w:val="0"/>
                <w:sz w:val="24"/>
              </w:rPr>
              <w:t>30</w:t>
            </w:r>
          </w:p>
        </w:tc>
        <w:tc>
          <w:tcPr>
            <w:tcW w:w="1033" w:type="dxa"/>
            <w:tcBorders>
              <w:top w:val="nil"/>
              <w:left w:val="nil"/>
              <w:bottom w:val="single" w:color="auto" w:sz="4" w:space="0"/>
              <w:right w:val="single" w:color="auto" w:sz="4" w:space="0"/>
            </w:tcBorders>
            <w:vAlign w:val="center"/>
          </w:tcPr>
          <w:p w14:paraId="36A12652">
            <w:pPr>
              <w:widowControl/>
              <w:jc w:val="center"/>
              <w:rPr>
                <w:kern w:val="0"/>
                <w:sz w:val="24"/>
              </w:rPr>
            </w:pPr>
            <w:r>
              <w:rPr>
                <w:kern w:val="0"/>
                <w:sz w:val="24"/>
              </w:rPr>
              <w:t>19</w:t>
            </w:r>
          </w:p>
        </w:tc>
      </w:tr>
      <w:tr w14:paraId="536D2C73">
        <w:tblPrEx>
          <w:tblCellMar>
            <w:top w:w="0" w:type="dxa"/>
            <w:left w:w="108" w:type="dxa"/>
            <w:bottom w:w="0" w:type="dxa"/>
            <w:right w:w="108" w:type="dxa"/>
          </w:tblCellMar>
        </w:tblPrEx>
        <w:trPr>
          <w:trHeight w:val="383" w:hRule="atLeast"/>
          <w:jc w:val="center"/>
        </w:trPr>
        <w:tc>
          <w:tcPr>
            <w:tcW w:w="1794" w:type="dxa"/>
            <w:tcBorders>
              <w:top w:val="single" w:color="auto" w:sz="4" w:space="0"/>
              <w:left w:val="single" w:color="auto" w:sz="4" w:space="0"/>
              <w:bottom w:val="single" w:color="auto" w:sz="4" w:space="0"/>
              <w:right w:val="single" w:color="auto" w:sz="4" w:space="0"/>
            </w:tcBorders>
            <w:shd w:val="clear" w:color="auto" w:fill="B3B3B3"/>
            <w:vAlign w:val="center"/>
          </w:tcPr>
          <w:p w14:paraId="60AEA089">
            <w:pPr>
              <w:widowControl/>
              <w:spacing w:line="480" w:lineRule="exact"/>
              <w:ind w:right="-174" w:rightChars="-83"/>
              <w:jc w:val="left"/>
              <w:rPr>
                <w:rFonts w:ascii="宋体" w:hAnsi="宋体" w:cs="宋体"/>
                <w:kern w:val="0"/>
                <w:sz w:val="24"/>
              </w:rPr>
            </w:pPr>
            <w:r>
              <w:rPr>
                <w:color w:val="000000"/>
                <w:szCs w:val="21"/>
              </w:rPr>
              <w:t>56bytes time (ms)</w:t>
            </w:r>
          </w:p>
        </w:tc>
        <w:tc>
          <w:tcPr>
            <w:tcW w:w="706" w:type="dxa"/>
            <w:tcBorders>
              <w:top w:val="nil"/>
              <w:left w:val="nil"/>
              <w:bottom w:val="single" w:color="auto" w:sz="4" w:space="0"/>
              <w:right w:val="single" w:color="auto" w:sz="4" w:space="0"/>
            </w:tcBorders>
            <w:vAlign w:val="center"/>
          </w:tcPr>
          <w:p w14:paraId="4D08375D">
            <w:pPr>
              <w:widowControl/>
              <w:jc w:val="center"/>
              <w:rPr>
                <w:kern w:val="0"/>
                <w:sz w:val="24"/>
              </w:rPr>
            </w:pPr>
            <w:r>
              <w:rPr>
                <w:kern w:val="0"/>
                <w:sz w:val="24"/>
              </w:rPr>
              <w:t>6175</w:t>
            </w:r>
          </w:p>
        </w:tc>
        <w:tc>
          <w:tcPr>
            <w:tcW w:w="767" w:type="dxa"/>
            <w:tcBorders>
              <w:top w:val="nil"/>
              <w:left w:val="nil"/>
              <w:bottom w:val="single" w:color="auto" w:sz="4" w:space="0"/>
              <w:right w:val="single" w:color="auto" w:sz="4" w:space="0"/>
            </w:tcBorders>
            <w:vAlign w:val="center"/>
          </w:tcPr>
          <w:p w14:paraId="774F7DD4">
            <w:pPr>
              <w:widowControl/>
              <w:jc w:val="center"/>
              <w:rPr>
                <w:kern w:val="0"/>
                <w:sz w:val="24"/>
              </w:rPr>
            </w:pPr>
            <w:r>
              <w:rPr>
                <w:kern w:val="0"/>
                <w:sz w:val="24"/>
              </w:rPr>
              <w:t>3418</w:t>
            </w:r>
          </w:p>
        </w:tc>
        <w:tc>
          <w:tcPr>
            <w:tcW w:w="769" w:type="dxa"/>
            <w:tcBorders>
              <w:top w:val="nil"/>
              <w:left w:val="nil"/>
              <w:bottom w:val="single" w:color="auto" w:sz="4" w:space="0"/>
              <w:right w:val="single" w:color="auto" w:sz="4" w:space="0"/>
            </w:tcBorders>
            <w:vAlign w:val="center"/>
          </w:tcPr>
          <w:p w14:paraId="35D6A3CF">
            <w:pPr>
              <w:widowControl/>
              <w:jc w:val="center"/>
              <w:rPr>
                <w:kern w:val="0"/>
                <w:sz w:val="24"/>
              </w:rPr>
            </w:pPr>
            <w:r>
              <w:rPr>
                <w:kern w:val="0"/>
                <w:sz w:val="24"/>
              </w:rPr>
              <w:t>1875</w:t>
            </w:r>
          </w:p>
        </w:tc>
        <w:tc>
          <w:tcPr>
            <w:tcW w:w="770" w:type="dxa"/>
            <w:tcBorders>
              <w:top w:val="nil"/>
              <w:left w:val="nil"/>
              <w:bottom w:val="single" w:color="auto" w:sz="4" w:space="0"/>
              <w:right w:val="single" w:color="auto" w:sz="4" w:space="0"/>
            </w:tcBorders>
            <w:vAlign w:val="center"/>
          </w:tcPr>
          <w:p w14:paraId="1FF33A1E">
            <w:pPr>
              <w:widowControl/>
              <w:jc w:val="center"/>
              <w:rPr>
                <w:kern w:val="0"/>
                <w:sz w:val="24"/>
              </w:rPr>
            </w:pPr>
            <w:r>
              <w:rPr>
                <w:kern w:val="0"/>
                <w:sz w:val="24"/>
              </w:rPr>
              <w:t>1023</w:t>
            </w:r>
          </w:p>
        </w:tc>
        <w:tc>
          <w:tcPr>
            <w:tcW w:w="901" w:type="dxa"/>
            <w:tcBorders>
              <w:top w:val="nil"/>
              <w:left w:val="nil"/>
              <w:bottom w:val="single" w:color="auto" w:sz="4" w:space="0"/>
              <w:right w:val="single" w:color="auto" w:sz="4" w:space="0"/>
            </w:tcBorders>
            <w:vAlign w:val="center"/>
          </w:tcPr>
          <w:p w14:paraId="220F4A2A">
            <w:pPr>
              <w:widowControl/>
              <w:jc w:val="center"/>
              <w:rPr>
                <w:kern w:val="0"/>
                <w:sz w:val="24"/>
              </w:rPr>
            </w:pPr>
            <w:r>
              <w:rPr>
                <w:kern w:val="0"/>
                <w:sz w:val="24"/>
              </w:rPr>
              <w:t>778</w:t>
            </w:r>
          </w:p>
        </w:tc>
        <w:tc>
          <w:tcPr>
            <w:tcW w:w="901" w:type="dxa"/>
            <w:tcBorders>
              <w:top w:val="nil"/>
              <w:left w:val="nil"/>
              <w:bottom w:val="single" w:color="auto" w:sz="4" w:space="0"/>
              <w:right w:val="single" w:color="auto" w:sz="4" w:space="0"/>
            </w:tcBorders>
            <w:vAlign w:val="center"/>
          </w:tcPr>
          <w:p w14:paraId="1ED50262">
            <w:pPr>
              <w:widowControl/>
              <w:jc w:val="center"/>
              <w:rPr>
                <w:kern w:val="0"/>
                <w:sz w:val="24"/>
              </w:rPr>
            </w:pPr>
            <w:r>
              <w:rPr>
                <w:kern w:val="0"/>
                <w:sz w:val="24"/>
              </w:rPr>
              <w:t>434</w:t>
            </w:r>
          </w:p>
        </w:tc>
        <w:tc>
          <w:tcPr>
            <w:tcW w:w="902" w:type="dxa"/>
            <w:tcBorders>
              <w:top w:val="nil"/>
              <w:left w:val="nil"/>
              <w:bottom w:val="single" w:color="auto" w:sz="4" w:space="0"/>
              <w:right w:val="single" w:color="auto" w:sz="4" w:space="0"/>
            </w:tcBorders>
            <w:vAlign w:val="center"/>
          </w:tcPr>
          <w:p w14:paraId="36584399">
            <w:pPr>
              <w:widowControl/>
              <w:jc w:val="center"/>
              <w:rPr>
                <w:kern w:val="0"/>
                <w:sz w:val="24"/>
              </w:rPr>
            </w:pPr>
            <w:r>
              <w:rPr>
                <w:kern w:val="0"/>
                <w:sz w:val="24"/>
              </w:rPr>
              <w:t>241</w:t>
            </w:r>
          </w:p>
        </w:tc>
        <w:tc>
          <w:tcPr>
            <w:tcW w:w="900" w:type="dxa"/>
            <w:tcBorders>
              <w:top w:val="nil"/>
              <w:left w:val="nil"/>
              <w:bottom w:val="single" w:color="auto" w:sz="4" w:space="0"/>
              <w:right w:val="single" w:color="auto" w:sz="4" w:space="0"/>
            </w:tcBorders>
            <w:vAlign w:val="center"/>
          </w:tcPr>
          <w:p w14:paraId="1AC59A8E">
            <w:pPr>
              <w:widowControl/>
              <w:jc w:val="center"/>
              <w:rPr>
                <w:kern w:val="0"/>
                <w:sz w:val="24"/>
              </w:rPr>
            </w:pPr>
            <w:r>
              <w:rPr>
                <w:kern w:val="0"/>
                <w:sz w:val="24"/>
              </w:rPr>
              <w:t>150</w:t>
            </w:r>
          </w:p>
        </w:tc>
        <w:tc>
          <w:tcPr>
            <w:tcW w:w="901" w:type="dxa"/>
            <w:tcBorders>
              <w:top w:val="nil"/>
              <w:left w:val="nil"/>
              <w:bottom w:val="single" w:color="auto" w:sz="4" w:space="0"/>
              <w:right w:val="single" w:color="auto" w:sz="4" w:space="0"/>
            </w:tcBorders>
            <w:vAlign w:val="center"/>
          </w:tcPr>
          <w:p w14:paraId="7CB77D43">
            <w:pPr>
              <w:widowControl/>
              <w:jc w:val="center"/>
              <w:rPr>
                <w:kern w:val="0"/>
                <w:sz w:val="24"/>
              </w:rPr>
            </w:pPr>
            <w:r>
              <w:rPr>
                <w:kern w:val="0"/>
                <w:sz w:val="24"/>
              </w:rPr>
              <w:t>79</w:t>
            </w:r>
          </w:p>
        </w:tc>
        <w:tc>
          <w:tcPr>
            <w:tcW w:w="1033" w:type="dxa"/>
            <w:tcBorders>
              <w:top w:val="nil"/>
              <w:left w:val="nil"/>
              <w:bottom w:val="single" w:color="auto" w:sz="4" w:space="0"/>
              <w:right w:val="single" w:color="auto" w:sz="4" w:space="0"/>
            </w:tcBorders>
            <w:vAlign w:val="center"/>
          </w:tcPr>
          <w:p w14:paraId="0884DC5D">
            <w:pPr>
              <w:widowControl/>
              <w:jc w:val="center"/>
              <w:rPr>
                <w:kern w:val="0"/>
                <w:sz w:val="24"/>
              </w:rPr>
            </w:pPr>
            <w:r>
              <w:rPr>
                <w:kern w:val="0"/>
                <w:sz w:val="24"/>
              </w:rPr>
              <w:t>49</w:t>
            </w:r>
          </w:p>
        </w:tc>
      </w:tr>
    </w:tbl>
    <w:p w14:paraId="140AF480">
      <w:pPr>
        <w:spacing w:beforeLines="50" w:line="360" w:lineRule="auto"/>
        <w:ind w:left="-709" w:right="-873" w:rightChars="-416"/>
        <w:rPr>
          <w:rFonts w:ascii="宋体" w:hAnsi="宋体" w:cs="宋体"/>
          <w:b/>
          <w:bCs/>
          <w:color w:val="47D2FF"/>
          <w:spacing w:val="-6"/>
          <w:sz w:val="24"/>
        </w:rPr>
      </w:pPr>
      <w:r>
        <w:rPr>
          <w:rFonts w:hint="eastAsia" w:ascii="宋体" w:hAnsi="宋体" w:cs="宋体"/>
          <w:b/>
          <w:bCs/>
          <w:color w:val="47D2FF"/>
          <w:spacing w:val="-6"/>
          <w:sz w:val="24"/>
        </w:rPr>
        <w:t>Note: If the LBT function is used, the transmission time is based on the above time, and the random delay due to the LBT function needs to be added.</w:t>
      </w:r>
    </w:p>
    <w:p w14:paraId="7DD564B0">
      <w:pPr>
        <w:numPr>
          <w:ilvl w:val="3"/>
          <w:numId w:val="8"/>
        </w:numPr>
        <w:tabs>
          <w:tab w:val="left" w:pos="-180"/>
          <w:tab w:val="clear" w:pos="1680"/>
        </w:tabs>
        <w:spacing w:line="360" w:lineRule="auto"/>
        <w:ind w:left="-180" w:right="-873" w:rightChars="-416" w:hanging="540"/>
        <w:rPr>
          <w:sz w:val="24"/>
        </w:rPr>
      </w:pPr>
      <w:r>
        <w:rPr>
          <w:rFonts w:hint="eastAsia"/>
          <w:sz w:val="24"/>
        </w:rPr>
        <w:t>Data Flow</w:t>
      </w:r>
    </w:p>
    <w:p w14:paraId="38029954">
      <w:pPr>
        <w:spacing w:line="360" w:lineRule="auto"/>
        <w:ind w:left="-420" w:leftChars="-200" w:right="-873" w:rightChars="-416"/>
        <w:rPr>
          <w:sz w:val="24"/>
        </w:rPr>
      </w:pPr>
      <w:r>
        <w:rPr>
          <w:sz w:val="24"/>
        </w:rPr>
        <w:t>The module has a data buffer inside, the module can send up to 227 bytes of data in a single packetand the module can send up to 231 bytes of data in a single time.</w:t>
      </w:r>
    </w:p>
    <w:p w14:paraId="7279B6FA">
      <w:pPr>
        <w:spacing w:line="360" w:lineRule="auto"/>
        <w:ind w:left="-420" w:leftChars="-200" w:right="-873" w:rightChars="-416"/>
        <w:rPr>
          <w:sz w:val="24"/>
        </w:rPr>
      </w:pPr>
      <w:r>
        <w:rPr>
          <w:rFonts w:hint="eastAsia"/>
          <w:sz w:val="24"/>
        </w:rPr>
        <w:t>LoRa</w:t>
      </w:r>
      <w:r>
        <w:rPr>
          <w:sz w:val="24"/>
        </w:rPr>
        <w:t xml:space="preserve"> communication can choose to transmit at a lower rate to get a longer communication distance. When sending a large packet, if the serial transmission rate is too high, and the wireless is too slow, there willbe data loss. The user can unpack the data and ensure that the interval at which the serial port sends data is greater than the transmission time of the current gear RF. </w:t>
      </w:r>
    </w:p>
    <w:p w14:paraId="1674461B">
      <w:pPr>
        <w:pStyle w:val="2"/>
        <w:numPr>
          <w:ilvl w:val="0"/>
          <w:numId w:val="2"/>
        </w:numPr>
        <w:tabs>
          <w:tab w:val="clear" w:pos="420"/>
        </w:tabs>
        <w:spacing w:before="0" w:after="0" w:line="360" w:lineRule="auto"/>
        <w:ind w:left="-181" w:hanging="539"/>
        <w:rPr>
          <w:color w:val="000000"/>
          <w:sz w:val="28"/>
          <w:szCs w:val="28"/>
        </w:rPr>
      </w:pPr>
      <w:bookmarkStart w:id="19" w:name="_Toc9956332"/>
      <w:r>
        <w:rPr>
          <w:color w:val="000000"/>
          <w:sz w:val="28"/>
          <w:szCs w:val="28"/>
        </w:rPr>
        <w:t>Setting mode</w:t>
      </w:r>
      <w:bookmarkEnd w:id="19"/>
    </w:p>
    <w:p w14:paraId="50F80564">
      <w:pPr>
        <w:spacing w:line="360" w:lineRule="auto"/>
        <w:ind w:left="-720" w:leftChars="-343" w:right="-873" w:rightChars="-416"/>
        <w:rPr>
          <w:sz w:val="24"/>
        </w:rPr>
      </w:pPr>
      <w:r>
        <w:rPr>
          <w:sz w:val="24"/>
        </w:rPr>
        <w:t xml:space="preserve">In working mode, pull low the SET pin to force the module into setting mode. When using USB </w:t>
      </w:r>
    </w:p>
    <w:p w14:paraId="6D96C50D">
      <w:pPr>
        <w:spacing w:line="360" w:lineRule="auto"/>
        <w:ind w:left="-720" w:leftChars="-343" w:right="-873" w:rightChars="-416"/>
        <w:rPr>
          <w:sz w:val="24"/>
        </w:rPr>
      </w:pPr>
      <w:r>
        <w:rPr>
          <w:sz w:val="24"/>
        </w:rPr>
        <w:t xml:space="preserve">bridge board, simply put on the short cap to enter into setting mode. </w:t>
      </w:r>
    </w:p>
    <w:p w14:paraId="6DAFEA0C">
      <w:pPr>
        <w:spacing w:line="360" w:lineRule="auto"/>
        <w:ind w:left="-720" w:leftChars="-343" w:right="-873" w:rightChars="-416"/>
        <w:rPr>
          <w:sz w:val="24"/>
        </w:rPr>
      </w:pPr>
      <w:r>
        <w:rPr>
          <w:sz w:val="24"/>
        </w:rPr>
        <w:t>In setting mode, both blue and red LED will be light on, shown as below:</w:t>
      </w:r>
    </w:p>
    <w:p w14:paraId="7A2F495F">
      <w:pPr>
        <w:spacing w:line="360" w:lineRule="auto"/>
        <w:ind w:left="-720" w:leftChars="-343" w:right="-873" w:rightChars="-416"/>
        <w:jc w:val="center"/>
        <w:rPr>
          <w:sz w:val="24"/>
        </w:rPr>
      </w:pPr>
      <w:r>
        <w:rPr>
          <w:rFonts w:hint="eastAsia" w:ascii="宋体" w:hAnsi="宋体"/>
          <w:sz w:val="24"/>
        </w:rPr>
        <w:drawing>
          <wp:inline distT="0" distB="0" distL="0" distR="0">
            <wp:extent cx="4808855" cy="2171700"/>
            <wp:effectExtent l="0" t="0" r="0" b="0"/>
            <wp:docPr id="12" name="图片 59" descr="C:\Users\Administrator\Desktop\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C:\Users\Administrator\Desktop\123.jpg123"/>
                    <pic:cNvPicPr>
                      <a:picLocks noChangeAspect="1" noChangeArrowheads="1"/>
                    </pic:cNvPicPr>
                  </pic:nvPicPr>
                  <pic:blipFill>
                    <a:blip r:embed="rId14" cstate="print"/>
                    <a:srcRect/>
                    <a:stretch>
                      <a:fillRect/>
                    </a:stretch>
                  </pic:blipFill>
                  <pic:spPr>
                    <a:xfrm>
                      <a:off x="0" y="0"/>
                      <a:ext cx="4833923" cy="2182936"/>
                    </a:xfrm>
                    <a:prstGeom prst="rect">
                      <a:avLst/>
                    </a:prstGeom>
                    <a:noFill/>
                    <a:ln w="9525">
                      <a:noFill/>
                      <a:miter lim="800000"/>
                      <a:headEnd/>
                      <a:tailEnd/>
                    </a:ln>
                    <a:effectLst/>
                  </pic:spPr>
                </pic:pic>
              </a:graphicData>
            </a:graphic>
          </wp:inline>
        </w:drawing>
      </w:r>
    </w:p>
    <w:p w14:paraId="1211F376">
      <w:pPr>
        <w:spacing w:line="360" w:lineRule="auto"/>
        <w:ind w:left="-720" w:leftChars="-343" w:right="-873" w:rightChars="-416"/>
        <w:rPr>
          <w:sz w:val="24"/>
        </w:rPr>
      </w:pPr>
      <w:r>
        <w:rPr>
          <w:sz w:val="24"/>
        </w:rPr>
        <w:t>In the configuration mode, the user can configure the relevant parameters of the module through the PC software. After the PC software is opened, click to open the corresponding COM port (can be viewed under the device manager), the PC will read the parameter information of the connected module and in the window. The corresponding model and version information is displayed, and the message "Device Found!" is displayed in the status bar below. When the device is unplugged or there is no response, the status bar below displays the message "Device Not Found!", and the product information box above becomes gray invalid. The PC interface after the module is successfully connected as shown in the following figure:</w:t>
      </w:r>
    </w:p>
    <w:p w14:paraId="01DFFCDF">
      <w:pPr>
        <w:spacing w:line="360" w:lineRule="auto"/>
        <w:ind w:left="-720" w:leftChars="-343" w:right="-873" w:rightChars="-416"/>
        <w:jc w:val="center"/>
        <w:rPr>
          <w:rFonts w:ascii="宋体" w:hAnsi="宋体" w:cs="宋体"/>
          <w:kern w:val="0"/>
          <w:sz w:val="24"/>
        </w:rPr>
      </w:pPr>
      <w:r>
        <w:drawing>
          <wp:inline distT="0" distB="0" distL="0" distR="0">
            <wp:extent cx="3394710" cy="3406140"/>
            <wp:effectExtent l="0" t="0" r="15240" b="3810"/>
            <wp:docPr id="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5"/>
                    <pic:cNvPicPr>
                      <a:picLocks noChangeAspect="1" noChangeArrowheads="1"/>
                    </pic:cNvPicPr>
                  </pic:nvPicPr>
                  <pic:blipFill>
                    <a:blip r:embed="rId15" cstate="print"/>
                    <a:srcRect/>
                    <a:stretch>
                      <a:fillRect/>
                    </a:stretch>
                  </pic:blipFill>
                  <pic:spPr>
                    <a:xfrm>
                      <a:off x="0" y="0"/>
                      <a:ext cx="3394710" cy="3406140"/>
                    </a:xfrm>
                    <a:prstGeom prst="rect">
                      <a:avLst/>
                    </a:prstGeom>
                    <a:noFill/>
                    <a:ln w="9525">
                      <a:noFill/>
                      <a:miter lim="800000"/>
                      <a:headEnd/>
                      <a:tailEnd/>
                    </a:ln>
                  </pic:spPr>
                </pic:pic>
              </a:graphicData>
            </a:graphic>
          </wp:inline>
        </w:drawing>
      </w:r>
    </w:p>
    <w:p w14:paraId="112FFCD7">
      <w:pPr>
        <w:spacing w:line="400" w:lineRule="exact"/>
        <w:ind w:left="-720" w:leftChars="-343" w:right="-873" w:rightChars="-416"/>
        <w:rPr>
          <w:sz w:val="24"/>
        </w:rPr>
      </w:pPr>
      <w:r>
        <w:rPr>
          <w:rFonts w:hint="eastAsia"/>
          <w:sz w:val="24"/>
        </w:rPr>
        <w:t>A</w:t>
      </w:r>
      <w:r>
        <w:rPr>
          <w:sz w:val="24"/>
        </w:rPr>
        <w:t>fter the module is properly connected, the module is in the "settable parameters" state. The user can modify the relevant parameters of the module through the PC interface, such as: working frequency band, transceiver channel, air communication rate, transmission power; serial port baud rate, data bit, stop bit, parity check bit; NET ID, NODE ID, key, etc. Then, click the [SET] button to set the module. After each parameter is successfully changed, the “OK” message will be returned. After the PC software receives the OK response, the prompt dialog box for successful operation will pop up; otherwise, the output “ERROR” will pop up. If the operation error is incorrect, if there is no response within 0.5s after the PC sends the command, a communication error will occur and a dialog box for the operation error will pop up. These set parameters can be saved after power down. When the user clicks the [READ] button, the module will return all parameter information of the current module. The user clicks the [DEFAULT] button to set the module's parameters to the factory defaults.</w:t>
      </w:r>
    </w:p>
    <w:p w14:paraId="392D53B3">
      <w:pPr>
        <w:spacing w:line="400" w:lineRule="exact"/>
        <w:ind w:left="-720" w:leftChars="-343" w:right="-873" w:rightChars="-416"/>
        <w:rPr>
          <w:rFonts w:ascii="宋体" w:hAnsi="宋体"/>
          <w:sz w:val="24"/>
        </w:rPr>
      </w:pPr>
      <w:r>
        <w:rPr>
          <w:b/>
          <w:sz w:val="24"/>
        </w:rPr>
        <w:t>(The relevant parameters of the serial port and wireless part in the above PC interface are the factory default values)</w:t>
      </w:r>
    </w:p>
    <w:p w14:paraId="1837683B">
      <w:pPr>
        <w:tabs>
          <w:tab w:val="left" w:pos="-720"/>
        </w:tabs>
        <w:spacing w:line="400" w:lineRule="exact"/>
        <w:ind w:left="-720" w:leftChars="-343" w:right="-873" w:rightChars="-416"/>
        <w:rPr>
          <w:sz w:val="24"/>
        </w:rPr>
      </w:pPr>
      <w:r>
        <w:rPr>
          <w:sz w:val="24"/>
        </w:rPr>
        <w:t>In addition to the PC side, the user can also read or modify the relevant parameters of the module online through the UART interface. The serial port sends configuration commands in accordance with the following protocols:Besides PC, user can set all the parameters by their own device. The communication protocol is as below:</w:t>
      </w:r>
    </w:p>
    <w:p w14:paraId="665A07EE">
      <w:pPr>
        <w:tabs>
          <w:tab w:val="left" w:pos="-720"/>
        </w:tabs>
        <w:spacing w:line="360" w:lineRule="exact"/>
        <w:ind w:left="-720" w:leftChars="-343" w:right="-873" w:rightChars="-416"/>
        <w:rPr>
          <w:sz w:val="24"/>
        </w:rPr>
      </w:pPr>
      <w:r>
        <w:rPr>
          <w:sz w:val="24"/>
        </w:rPr>
        <w:t>Baud rate=9600 bps;   Data bit=8 bits    Stop bit:1   Parity bit: none</w:t>
      </w:r>
    </w:p>
    <w:p w14:paraId="104A23B2">
      <w:pPr>
        <w:tabs>
          <w:tab w:val="left" w:pos="-720"/>
        </w:tabs>
        <w:spacing w:line="400" w:lineRule="exact"/>
        <w:ind w:left="-720" w:leftChars="-343" w:right="-873" w:rightChars="-416"/>
        <w:rPr>
          <w:sz w:val="24"/>
        </w:rPr>
      </w:pPr>
      <w:r>
        <w:rPr>
          <w:sz w:val="24"/>
        </w:rPr>
        <w:t>Command format : AA FA + command +[parameters]</w:t>
      </w:r>
    </w:p>
    <w:p w14:paraId="7244E49C">
      <w:pPr>
        <w:tabs>
          <w:tab w:val="left" w:pos="-720"/>
        </w:tabs>
        <w:spacing w:line="400" w:lineRule="exact"/>
        <w:ind w:left="-720" w:leftChars="-343" w:right="-873" w:rightChars="-416"/>
        <w:rPr>
          <w:sz w:val="24"/>
        </w:rPr>
      </w:pPr>
      <w:r>
        <w:rPr>
          <w:sz w:val="24"/>
        </w:rPr>
        <w:t>Command is 1 byte, parameters are 0 or Hex format.</w:t>
      </w:r>
    </w:p>
    <w:p w14:paraId="3486DB8F">
      <w:pPr>
        <w:tabs>
          <w:tab w:val="left" w:pos="-720"/>
        </w:tabs>
        <w:spacing w:line="400" w:lineRule="exact"/>
        <w:ind w:left="-720" w:leftChars="-343" w:right="-873" w:rightChars="-416"/>
        <w:rPr>
          <w:rFonts w:ascii="宋体" w:hAnsi="宋体"/>
          <w:sz w:val="24"/>
        </w:rPr>
      </w:pPr>
      <w:r>
        <w:rPr>
          <w:sz w:val="24"/>
        </w:rPr>
        <w:t>Return value ended with “\r\n”.</w:t>
      </w:r>
    </w:p>
    <w:p w14:paraId="34F42CBD">
      <w:pPr>
        <w:numPr>
          <w:ilvl w:val="0"/>
          <w:numId w:val="10"/>
        </w:numPr>
        <w:tabs>
          <w:tab w:val="left" w:pos="-360"/>
        </w:tabs>
        <w:ind w:left="-284" w:right="-1052" w:rightChars="-501"/>
        <w:rPr>
          <w:color w:val="000000"/>
        </w:rPr>
      </w:pPr>
      <w:r>
        <w:rPr>
          <w:rFonts w:eastAsia="Arial"/>
          <w:color w:val="000000"/>
          <w:sz w:val="24"/>
          <w:shd w:val="clear" w:color="auto" w:fill="FFFFFF"/>
        </w:rPr>
        <w:t>Command</w:t>
      </w:r>
      <w:r>
        <w:rPr>
          <w:rFonts w:hint="eastAsia" w:ascii="宋体" w:hAnsi="宋体"/>
          <w:b/>
          <w:color w:val="000000"/>
          <w:sz w:val="24"/>
        </w:rPr>
        <w:t>[AA]:</w:t>
      </w:r>
    </w:p>
    <w:p w14:paraId="5A68F7EE">
      <w:pPr>
        <w:tabs>
          <w:tab w:val="left" w:pos="-540"/>
        </w:tabs>
        <w:ind w:left="-719" w:leftChars="-343" w:right="-1052" w:rightChars="-501" w:hanging="1"/>
        <w:rPr>
          <w:sz w:val="24"/>
        </w:rPr>
      </w:pPr>
      <w:r>
        <w:rPr>
          <w:sz w:val="24"/>
        </w:rPr>
        <w:t>Read the product model number and version number of the module, without [parameter]</w:t>
      </w:r>
    </w:p>
    <w:p w14:paraId="7F010EF6">
      <w:pPr>
        <w:tabs>
          <w:tab w:val="left" w:pos="-540"/>
        </w:tabs>
        <w:ind w:left="-719" w:leftChars="-343" w:right="-1052" w:rightChars="-501" w:hanging="1"/>
        <w:rPr>
          <w:sz w:val="24"/>
        </w:rPr>
      </w:pPr>
      <w:r>
        <w:rPr>
          <w:sz w:val="24"/>
        </w:rPr>
        <w:t>Configuration directive is：AA FA AA</w:t>
      </w:r>
    </w:p>
    <w:p w14:paraId="6B9A0618">
      <w:pPr>
        <w:tabs>
          <w:tab w:val="left" w:pos="-540"/>
        </w:tabs>
        <w:ind w:left="-719" w:leftChars="-343" w:right="-1052" w:rightChars="-501" w:hanging="1"/>
        <w:rPr>
          <w:sz w:val="24"/>
        </w:rPr>
      </w:pPr>
      <w:r>
        <w:rPr>
          <w:sz w:val="24"/>
        </w:rPr>
        <w:t>The return value is：“</w:t>
      </w:r>
      <w:r>
        <w:rPr>
          <w:rFonts w:hint="eastAsia"/>
          <w:sz w:val="24"/>
        </w:rPr>
        <w:t>LoRa611PRO</w:t>
      </w:r>
      <w:r>
        <w:rPr>
          <w:sz w:val="24"/>
        </w:rPr>
        <w:t>_VER</w:t>
      </w:r>
      <w:r>
        <w:rPr>
          <w:rFonts w:hint="eastAsia"/>
          <w:sz w:val="24"/>
        </w:rPr>
        <w:t>5</w:t>
      </w:r>
      <w:r>
        <w:rPr>
          <w:sz w:val="24"/>
        </w:rPr>
        <w:t>.0\r\n”</w:t>
      </w:r>
    </w:p>
    <w:p w14:paraId="1736A5F3">
      <w:pPr>
        <w:numPr>
          <w:ilvl w:val="0"/>
          <w:numId w:val="10"/>
        </w:numPr>
        <w:tabs>
          <w:tab w:val="left" w:pos="-360"/>
        </w:tabs>
        <w:ind w:left="-284" w:right="-1052" w:rightChars="-501"/>
        <w:rPr>
          <w:rFonts w:ascii="宋体" w:hAnsi="宋体"/>
          <w:b/>
          <w:sz w:val="24"/>
        </w:rPr>
      </w:pPr>
      <w:r>
        <w:rPr>
          <w:rFonts w:eastAsia="Arial"/>
          <w:color w:val="000000"/>
          <w:sz w:val="24"/>
          <w:shd w:val="clear" w:color="auto" w:fill="FFFFFF"/>
        </w:rPr>
        <w:t>Command</w:t>
      </w:r>
      <w:r>
        <w:rPr>
          <w:rFonts w:hint="eastAsia" w:ascii="宋体" w:hAnsi="宋体"/>
          <w:b/>
          <w:sz w:val="24"/>
        </w:rPr>
        <w:t>[01]:</w:t>
      </w:r>
    </w:p>
    <w:p w14:paraId="294372E4">
      <w:pPr>
        <w:tabs>
          <w:tab w:val="left" w:pos="-540"/>
        </w:tabs>
        <w:ind w:left="-719" w:leftChars="-343" w:right="-1052" w:rightChars="-501" w:hanging="1"/>
        <w:rPr>
          <w:rFonts w:ascii="宋体" w:hAnsi="宋体"/>
          <w:sz w:val="24"/>
        </w:rPr>
      </w:pPr>
      <w:r>
        <w:rPr>
          <w:rFonts w:hint="eastAsia" w:ascii="宋体" w:hAnsi="宋体"/>
          <w:b/>
          <w:sz w:val="24"/>
        </w:rPr>
        <w:tab/>
      </w:r>
      <w:r>
        <w:rPr>
          <w:rFonts w:hint="eastAsia" w:ascii="宋体" w:hAnsi="宋体"/>
          <w:sz w:val="24"/>
        </w:rPr>
        <w:t>Read the parameters currently set by the module, without [parameter]</w:t>
      </w:r>
    </w:p>
    <w:p w14:paraId="29B0FBF7">
      <w:pPr>
        <w:tabs>
          <w:tab w:val="left" w:pos="-540"/>
        </w:tabs>
        <w:ind w:left="-719" w:leftChars="-343" w:right="-1052" w:rightChars="-501" w:hanging="1"/>
        <w:rPr>
          <w:rFonts w:ascii="宋体" w:hAnsi="宋体"/>
          <w:sz w:val="24"/>
        </w:rPr>
      </w:pPr>
      <w:r>
        <w:rPr>
          <w:rFonts w:hint="eastAsia" w:ascii="宋体" w:hAnsi="宋体"/>
          <w:sz w:val="24"/>
        </w:rPr>
        <w:tab/>
      </w:r>
      <w:r>
        <w:rPr>
          <w:sz w:val="24"/>
        </w:rPr>
        <w:t>Configuration directive is</w:t>
      </w:r>
      <w:r>
        <w:rPr>
          <w:rFonts w:hint="eastAsia" w:ascii="宋体" w:hAnsi="宋体"/>
          <w:sz w:val="24"/>
        </w:rPr>
        <w:t>：AA FA 01</w:t>
      </w:r>
    </w:p>
    <w:p w14:paraId="33917BB5">
      <w:pPr>
        <w:tabs>
          <w:tab w:val="left" w:pos="-540"/>
        </w:tabs>
        <w:ind w:left="-719" w:leftChars="-343" w:right="-1052" w:rightChars="-501" w:hanging="1"/>
        <w:rPr>
          <w:rFonts w:ascii="宋体" w:hAnsi="宋体"/>
          <w:sz w:val="24"/>
        </w:rPr>
      </w:pPr>
      <w:r>
        <w:rPr>
          <w:sz w:val="24"/>
        </w:rPr>
        <w:t>The return value is</w:t>
      </w:r>
      <w:r>
        <w:rPr>
          <w:rFonts w:hint="eastAsia" w:ascii="宋体" w:hAnsi="宋体"/>
          <w:sz w:val="24"/>
        </w:rPr>
        <w:t>：</w:t>
      </w:r>
    </w:p>
    <w:p w14:paraId="02A7F245">
      <w:pPr>
        <w:tabs>
          <w:tab w:val="left" w:pos="-540"/>
        </w:tabs>
        <w:ind w:left="-719" w:leftChars="-343" w:right="-1052" w:rightChars="-501" w:hanging="1"/>
        <w:rPr>
          <w:rFonts w:ascii="宋体" w:hAnsi="宋体"/>
          <w:sz w:val="24"/>
        </w:rPr>
      </w:pPr>
      <w:r>
        <w:rPr>
          <w:sz w:val="24"/>
        </w:rPr>
        <w:t>Transceiver channel - working frequency band - air communication rate - transmitting power - serial port baud rate - serial data bit - serial port stop bit - serial port check bit - NET ID - NODE ID - MESH - NODE - AES - key \r \n</w:t>
      </w:r>
    </w:p>
    <w:p w14:paraId="14AF3770">
      <w:pPr>
        <w:numPr>
          <w:ilvl w:val="0"/>
          <w:numId w:val="10"/>
        </w:numPr>
        <w:tabs>
          <w:tab w:val="left" w:pos="-360"/>
        </w:tabs>
        <w:ind w:left="-284" w:right="-1052" w:rightChars="-501"/>
        <w:rPr>
          <w:rFonts w:ascii="宋体" w:hAnsi="宋体"/>
          <w:b/>
          <w:sz w:val="24"/>
        </w:rPr>
      </w:pPr>
      <w:r>
        <w:rPr>
          <w:rFonts w:eastAsia="Arial"/>
          <w:color w:val="000000"/>
          <w:sz w:val="24"/>
          <w:shd w:val="clear" w:color="auto" w:fill="FFFFFF"/>
        </w:rPr>
        <w:t>Command</w:t>
      </w:r>
      <w:r>
        <w:rPr>
          <w:rFonts w:hint="eastAsia" w:ascii="宋体" w:hAnsi="宋体"/>
          <w:b/>
          <w:sz w:val="24"/>
        </w:rPr>
        <w:t>[02]:</w:t>
      </w:r>
    </w:p>
    <w:p w14:paraId="3874B5F9">
      <w:pPr>
        <w:tabs>
          <w:tab w:val="left" w:pos="-540"/>
        </w:tabs>
        <w:ind w:left="-719" w:leftChars="-343" w:right="-1052" w:rightChars="-501" w:hanging="1"/>
        <w:rPr>
          <w:sz w:val="24"/>
        </w:rPr>
      </w:pPr>
      <w:r>
        <w:rPr>
          <w:sz w:val="24"/>
        </w:rPr>
        <w:t>Restore the factory default parameters of the module, without [parameter]</w:t>
      </w:r>
    </w:p>
    <w:p w14:paraId="61A058CB">
      <w:pPr>
        <w:tabs>
          <w:tab w:val="left" w:pos="-540"/>
        </w:tabs>
        <w:ind w:left="-719" w:leftChars="-343" w:right="-1052" w:rightChars="-501" w:hanging="1"/>
        <w:rPr>
          <w:sz w:val="24"/>
        </w:rPr>
      </w:pPr>
      <w:r>
        <w:rPr>
          <w:sz w:val="24"/>
        </w:rPr>
        <w:t>Configuration directive is：AA FA 02</w:t>
      </w:r>
    </w:p>
    <w:p w14:paraId="124357F2">
      <w:pPr>
        <w:tabs>
          <w:tab w:val="left" w:pos="-540"/>
        </w:tabs>
        <w:ind w:left="-719" w:leftChars="-343" w:right="-1052" w:rightChars="-501" w:hanging="1"/>
        <w:rPr>
          <w:sz w:val="24"/>
        </w:rPr>
      </w:pPr>
      <w:r>
        <w:rPr>
          <w:sz w:val="24"/>
        </w:rPr>
        <w:t>The return value is：“OK\r\n”</w:t>
      </w:r>
      <w:r>
        <w:rPr>
          <w:rFonts w:hint="eastAsia"/>
          <w:sz w:val="24"/>
        </w:rPr>
        <w:t>or</w:t>
      </w:r>
      <w:r>
        <w:rPr>
          <w:sz w:val="24"/>
        </w:rPr>
        <w:t>"ERROR\r\n"</w:t>
      </w:r>
    </w:p>
    <w:p w14:paraId="0C3E19F5">
      <w:pPr>
        <w:tabs>
          <w:tab w:val="left" w:pos="-540"/>
        </w:tabs>
        <w:ind w:left="-719" w:leftChars="-343" w:right="-1052" w:rightChars="-501" w:hanging="1"/>
        <w:rPr>
          <w:sz w:val="24"/>
        </w:rPr>
      </w:pPr>
      <w:r>
        <w:rPr>
          <w:sz w:val="24"/>
        </w:rPr>
        <w:t>The default parameter is：</w:t>
      </w:r>
      <w:r>
        <w:rPr>
          <w:sz w:val="24"/>
        </w:rPr>
        <w:tab/>
      </w:r>
    </w:p>
    <w:p w14:paraId="530D0225">
      <w:pPr>
        <w:tabs>
          <w:tab w:val="left" w:pos="-540"/>
        </w:tabs>
        <w:ind w:left="-719" w:leftChars="-343" w:right="-1052" w:rightChars="-501" w:hanging="1"/>
        <w:rPr>
          <w:sz w:val="24"/>
        </w:rPr>
      </w:pPr>
      <w:r>
        <w:rPr>
          <w:sz w:val="24"/>
        </w:rPr>
        <w:t xml:space="preserve">Receive/transmit operating frequency = 433.92 </w:t>
      </w:r>
      <w:r>
        <w:rPr>
          <w:rFonts w:hint="eastAsia"/>
          <w:sz w:val="24"/>
        </w:rPr>
        <w:t>MHz</w:t>
      </w:r>
      <w:r>
        <w:rPr>
          <w:sz w:val="24"/>
        </w:rPr>
        <w:tab/>
      </w:r>
      <w:r>
        <w:rPr>
          <w:sz w:val="24"/>
        </w:rPr>
        <w:t xml:space="preserve">  Receive/transmit transmission rate = 656 bps  Transmit power = Level 7（highest）</w:t>
      </w:r>
    </w:p>
    <w:tbl>
      <w:tblPr>
        <w:tblStyle w:val="9"/>
        <w:tblpPr w:leftFromText="180" w:rightFromText="180" w:vertAnchor="text" w:horzAnchor="margin" w:tblpXSpec="center" w:tblpY="245"/>
        <w:tblW w:w="11172" w:type="dxa"/>
        <w:tblInd w:w="0" w:type="dxa"/>
        <w:tblLayout w:type="autofit"/>
        <w:tblCellMar>
          <w:top w:w="0" w:type="dxa"/>
          <w:left w:w="108" w:type="dxa"/>
          <w:bottom w:w="0" w:type="dxa"/>
          <w:right w:w="108" w:type="dxa"/>
        </w:tblCellMar>
      </w:tblPr>
      <w:tblGrid>
        <w:gridCol w:w="656"/>
        <w:gridCol w:w="1756"/>
        <w:gridCol w:w="876"/>
        <w:gridCol w:w="876"/>
        <w:gridCol w:w="876"/>
        <w:gridCol w:w="876"/>
        <w:gridCol w:w="876"/>
        <w:gridCol w:w="876"/>
        <w:gridCol w:w="876"/>
        <w:gridCol w:w="876"/>
        <w:gridCol w:w="876"/>
        <w:gridCol w:w="876"/>
      </w:tblGrid>
      <w:tr w14:paraId="2B4362AA">
        <w:tblPrEx>
          <w:tblCellMar>
            <w:top w:w="0" w:type="dxa"/>
            <w:left w:w="108" w:type="dxa"/>
            <w:bottom w:w="0" w:type="dxa"/>
            <w:right w:w="108" w:type="dxa"/>
          </w:tblCellMar>
        </w:tblPrEx>
        <w:trPr>
          <w:trHeight w:val="221" w:hRule="atLeast"/>
        </w:trPr>
        <w:tc>
          <w:tcPr>
            <w:tcW w:w="0" w:type="auto"/>
            <w:tcBorders>
              <w:top w:val="single" w:color="auto" w:sz="4" w:space="0"/>
              <w:left w:val="single" w:color="auto" w:sz="4" w:space="0"/>
              <w:bottom w:val="single" w:color="auto" w:sz="4" w:space="0"/>
              <w:right w:val="single" w:color="auto" w:sz="4" w:space="0"/>
            </w:tcBorders>
            <w:shd w:val="clear" w:color="000000" w:fill="D0CECE"/>
            <w:noWrap/>
            <w:vAlign w:val="center"/>
          </w:tcPr>
          <w:p w14:paraId="17F285F8">
            <w:pPr>
              <w:widowControl/>
              <w:jc w:val="center"/>
              <w:rPr>
                <w:rFonts w:ascii="宋体" w:hAnsi="宋体" w:cs="宋体"/>
                <w:kern w:val="0"/>
                <w:sz w:val="22"/>
                <w:szCs w:val="22"/>
              </w:rPr>
            </w:pPr>
            <w:r>
              <w:rPr>
                <w:rFonts w:hint="eastAsia" w:ascii="宋体" w:hAnsi="宋体" w:cs="宋体"/>
                <w:kern w:val="0"/>
                <w:sz w:val="22"/>
                <w:szCs w:val="22"/>
              </w:rPr>
              <w:t>Band</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15F722CC">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447C7382">
            <w:pPr>
              <w:widowControl/>
              <w:jc w:val="center"/>
              <w:rPr>
                <w:rFonts w:ascii="宋体" w:hAnsi="宋体" w:cs="宋体"/>
                <w:kern w:val="0"/>
                <w:sz w:val="22"/>
                <w:szCs w:val="22"/>
              </w:rPr>
            </w:pPr>
            <w:r>
              <w:rPr>
                <w:rFonts w:hint="eastAsia" w:ascii="宋体" w:hAnsi="宋体" w:cs="宋体"/>
                <w:kern w:val="0"/>
                <w:sz w:val="22"/>
                <w:szCs w:val="22"/>
              </w:rPr>
              <w:t>1</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2BC72FB6">
            <w:pPr>
              <w:widowControl/>
              <w:jc w:val="center"/>
              <w:rPr>
                <w:rFonts w:ascii="宋体" w:hAnsi="宋体" w:cs="宋体"/>
                <w:kern w:val="0"/>
                <w:sz w:val="22"/>
                <w:szCs w:val="22"/>
              </w:rPr>
            </w:pPr>
            <w:r>
              <w:rPr>
                <w:rFonts w:hint="eastAsia" w:ascii="宋体" w:hAnsi="宋体" w:cs="宋体"/>
                <w:kern w:val="0"/>
                <w:sz w:val="22"/>
                <w:szCs w:val="22"/>
              </w:rPr>
              <w:t>2</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39AD085B">
            <w:pPr>
              <w:widowControl/>
              <w:jc w:val="center"/>
              <w:rPr>
                <w:rFonts w:ascii="宋体" w:hAnsi="宋体" w:cs="宋体"/>
                <w:kern w:val="0"/>
                <w:sz w:val="22"/>
                <w:szCs w:val="22"/>
              </w:rPr>
            </w:pPr>
            <w:r>
              <w:rPr>
                <w:rFonts w:hint="eastAsia" w:ascii="宋体" w:hAnsi="宋体" w:cs="宋体"/>
                <w:kern w:val="0"/>
                <w:sz w:val="22"/>
                <w:szCs w:val="22"/>
              </w:rPr>
              <w:t>3</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7A228603">
            <w:pPr>
              <w:widowControl/>
              <w:jc w:val="center"/>
              <w:rPr>
                <w:rFonts w:ascii="宋体" w:hAnsi="宋体" w:cs="宋体"/>
                <w:kern w:val="0"/>
                <w:sz w:val="22"/>
                <w:szCs w:val="22"/>
              </w:rPr>
            </w:pPr>
            <w:r>
              <w:rPr>
                <w:rFonts w:hint="eastAsia" w:ascii="宋体" w:hAnsi="宋体" w:cs="宋体"/>
                <w:kern w:val="0"/>
                <w:sz w:val="22"/>
                <w:szCs w:val="22"/>
              </w:rPr>
              <w:t>4</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3D7C1010">
            <w:pPr>
              <w:widowControl/>
              <w:jc w:val="center"/>
              <w:rPr>
                <w:rFonts w:ascii="宋体" w:hAnsi="宋体" w:cs="宋体"/>
                <w:kern w:val="0"/>
                <w:sz w:val="22"/>
                <w:szCs w:val="22"/>
              </w:rPr>
            </w:pPr>
            <w:r>
              <w:rPr>
                <w:rFonts w:hint="eastAsia" w:ascii="宋体" w:hAnsi="宋体" w:cs="宋体"/>
                <w:kern w:val="0"/>
                <w:sz w:val="22"/>
                <w:szCs w:val="22"/>
              </w:rPr>
              <w:t>5</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344BBB33">
            <w:pPr>
              <w:widowControl/>
              <w:jc w:val="center"/>
              <w:rPr>
                <w:rFonts w:ascii="宋体" w:hAnsi="宋体" w:cs="宋体"/>
                <w:kern w:val="0"/>
                <w:sz w:val="22"/>
                <w:szCs w:val="22"/>
              </w:rPr>
            </w:pPr>
            <w:r>
              <w:rPr>
                <w:rFonts w:hint="eastAsia" w:ascii="宋体" w:hAnsi="宋体" w:cs="宋体"/>
                <w:kern w:val="0"/>
                <w:sz w:val="22"/>
                <w:szCs w:val="22"/>
              </w:rPr>
              <w:t>6</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65544724">
            <w:pPr>
              <w:widowControl/>
              <w:jc w:val="center"/>
              <w:rPr>
                <w:rFonts w:ascii="宋体" w:hAnsi="宋体" w:cs="宋体"/>
                <w:kern w:val="0"/>
                <w:sz w:val="22"/>
                <w:szCs w:val="22"/>
              </w:rPr>
            </w:pPr>
            <w:r>
              <w:rPr>
                <w:rFonts w:hint="eastAsia" w:ascii="宋体" w:hAnsi="宋体" w:cs="宋体"/>
                <w:kern w:val="0"/>
                <w:sz w:val="22"/>
                <w:szCs w:val="22"/>
              </w:rPr>
              <w:t>7</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0979E288">
            <w:pPr>
              <w:widowControl/>
              <w:jc w:val="center"/>
              <w:rPr>
                <w:rFonts w:ascii="宋体" w:hAnsi="宋体" w:cs="宋体"/>
                <w:kern w:val="0"/>
                <w:sz w:val="22"/>
                <w:szCs w:val="22"/>
              </w:rPr>
            </w:pPr>
            <w:r>
              <w:rPr>
                <w:rFonts w:hint="eastAsia" w:ascii="宋体" w:hAnsi="宋体" w:cs="宋体"/>
                <w:kern w:val="0"/>
                <w:sz w:val="22"/>
                <w:szCs w:val="22"/>
              </w:rPr>
              <w:t>8</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44062834">
            <w:pPr>
              <w:widowControl/>
              <w:jc w:val="center"/>
              <w:rPr>
                <w:rFonts w:ascii="宋体" w:hAnsi="宋体" w:cs="宋体"/>
                <w:kern w:val="0"/>
                <w:sz w:val="22"/>
                <w:szCs w:val="22"/>
              </w:rPr>
            </w:pPr>
            <w:r>
              <w:rPr>
                <w:rFonts w:hint="eastAsia" w:ascii="宋体" w:hAnsi="宋体" w:cs="宋体"/>
                <w:kern w:val="0"/>
                <w:sz w:val="22"/>
                <w:szCs w:val="22"/>
              </w:rPr>
              <w:t>9</w:t>
            </w:r>
          </w:p>
        </w:tc>
        <w:tc>
          <w:tcPr>
            <w:tcW w:w="0" w:type="auto"/>
            <w:tcBorders>
              <w:top w:val="single" w:color="auto" w:sz="4" w:space="0"/>
              <w:left w:val="nil"/>
              <w:bottom w:val="single" w:color="auto" w:sz="4" w:space="0"/>
              <w:right w:val="single" w:color="auto" w:sz="4" w:space="0"/>
            </w:tcBorders>
            <w:shd w:val="clear" w:color="000000" w:fill="D0CECE"/>
            <w:noWrap/>
            <w:vAlign w:val="center"/>
          </w:tcPr>
          <w:p w14:paraId="38561C22">
            <w:pPr>
              <w:widowControl/>
              <w:jc w:val="center"/>
              <w:rPr>
                <w:rFonts w:ascii="宋体" w:hAnsi="宋体" w:cs="宋体"/>
                <w:kern w:val="0"/>
                <w:sz w:val="22"/>
                <w:szCs w:val="22"/>
              </w:rPr>
            </w:pPr>
            <w:r>
              <w:rPr>
                <w:rFonts w:hint="eastAsia" w:ascii="宋体" w:hAnsi="宋体" w:cs="宋体"/>
                <w:kern w:val="0"/>
                <w:sz w:val="22"/>
                <w:szCs w:val="22"/>
              </w:rPr>
              <w:t>10</w:t>
            </w:r>
          </w:p>
        </w:tc>
      </w:tr>
      <w:tr w14:paraId="1578E56B">
        <w:tblPrEx>
          <w:tblCellMar>
            <w:top w:w="0" w:type="dxa"/>
            <w:left w:w="108" w:type="dxa"/>
            <w:bottom w:w="0" w:type="dxa"/>
            <w:right w:w="108" w:type="dxa"/>
          </w:tblCellMar>
        </w:tblPrEx>
        <w:trPr>
          <w:trHeight w:val="221"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14:paraId="1BF70D8C">
            <w:pPr>
              <w:widowControl/>
              <w:jc w:val="center"/>
              <w:rPr>
                <w:rFonts w:ascii="宋体" w:hAnsi="宋体" w:cs="宋体"/>
                <w:kern w:val="0"/>
                <w:sz w:val="22"/>
                <w:szCs w:val="22"/>
              </w:rPr>
            </w:pPr>
            <w:r>
              <w:rPr>
                <w:rFonts w:hint="eastAsia" w:ascii="宋体" w:hAnsi="宋体" w:cs="宋体"/>
                <w:kern w:val="0"/>
                <w:sz w:val="22"/>
                <w:szCs w:val="22"/>
              </w:rPr>
              <w:t>433</w:t>
            </w:r>
          </w:p>
        </w:tc>
        <w:tc>
          <w:tcPr>
            <w:tcW w:w="0" w:type="auto"/>
            <w:tcBorders>
              <w:top w:val="nil"/>
              <w:left w:val="nil"/>
              <w:bottom w:val="single" w:color="auto" w:sz="4" w:space="0"/>
              <w:right w:val="single" w:color="auto" w:sz="4" w:space="0"/>
            </w:tcBorders>
            <w:shd w:val="clear" w:color="000000" w:fill="D0CECE"/>
            <w:noWrap/>
            <w:vAlign w:val="center"/>
          </w:tcPr>
          <w:p w14:paraId="4D985A62">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0F677DCF">
            <w:pPr>
              <w:widowControl/>
              <w:jc w:val="center"/>
              <w:rPr>
                <w:rFonts w:ascii="宋体" w:hAnsi="宋体" w:cs="宋体"/>
                <w:kern w:val="0"/>
                <w:sz w:val="22"/>
                <w:szCs w:val="22"/>
              </w:rPr>
            </w:pPr>
            <w:r>
              <w:rPr>
                <w:rFonts w:hint="eastAsia" w:ascii="宋体" w:hAnsi="宋体" w:cs="宋体"/>
                <w:kern w:val="0"/>
                <w:sz w:val="22"/>
                <w:szCs w:val="22"/>
              </w:rPr>
              <w:t>414.92</w:t>
            </w:r>
          </w:p>
        </w:tc>
        <w:tc>
          <w:tcPr>
            <w:tcW w:w="0" w:type="auto"/>
            <w:tcBorders>
              <w:top w:val="nil"/>
              <w:left w:val="nil"/>
              <w:bottom w:val="single" w:color="auto" w:sz="4" w:space="0"/>
              <w:right w:val="single" w:color="auto" w:sz="4" w:space="0"/>
            </w:tcBorders>
            <w:shd w:val="clear" w:color="auto" w:fill="auto"/>
            <w:noWrap/>
            <w:vAlign w:val="center"/>
          </w:tcPr>
          <w:p w14:paraId="274C0200">
            <w:pPr>
              <w:widowControl/>
              <w:jc w:val="center"/>
              <w:rPr>
                <w:rFonts w:ascii="宋体" w:hAnsi="宋体" w:cs="宋体"/>
                <w:kern w:val="0"/>
                <w:sz w:val="22"/>
                <w:szCs w:val="22"/>
              </w:rPr>
            </w:pPr>
            <w:r>
              <w:rPr>
                <w:rFonts w:hint="eastAsia" w:ascii="宋体" w:hAnsi="宋体" w:cs="宋体"/>
                <w:kern w:val="0"/>
                <w:sz w:val="22"/>
                <w:szCs w:val="22"/>
              </w:rPr>
              <w:t>415.92</w:t>
            </w:r>
          </w:p>
        </w:tc>
        <w:tc>
          <w:tcPr>
            <w:tcW w:w="0" w:type="auto"/>
            <w:tcBorders>
              <w:top w:val="nil"/>
              <w:left w:val="nil"/>
              <w:bottom w:val="single" w:color="auto" w:sz="4" w:space="0"/>
              <w:right w:val="single" w:color="auto" w:sz="4" w:space="0"/>
            </w:tcBorders>
            <w:shd w:val="clear" w:color="auto" w:fill="auto"/>
            <w:noWrap/>
            <w:vAlign w:val="center"/>
          </w:tcPr>
          <w:p w14:paraId="270A5C8D">
            <w:pPr>
              <w:widowControl/>
              <w:jc w:val="center"/>
              <w:rPr>
                <w:rFonts w:ascii="宋体" w:hAnsi="宋体" w:cs="宋体"/>
                <w:kern w:val="0"/>
                <w:sz w:val="22"/>
                <w:szCs w:val="22"/>
              </w:rPr>
            </w:pPr>
            <w:r>
              <w:rPr>
                <w:rFonts w:hint="eastAsia" w:ascii="宋体" w:hAnsi="宋体" w:cs="宋体"/>
                <w:kern w:val="0"/>
                <w:sz w:val="22"/>
                <w:szCs w:val="22"/>
              </w:rPr>
              <w:t>416.92</w:t>
            </w:r>
          </w:p>
        </w:tc>
        <w:tc>
          <w:tcPr>
            <w:tcW w:w="0" w:type="auto"/>
            <w:tcBorders>
              <w:top w:val="nil"/>
              <w:left w:val="nil"/>
              <w:bottom w:val="single" w:color="auto" w:sz="4" w:space="0"/>
              <w:right w:val="single" w:color="auto" w:sz="4" w:space="0"/>
            </w:tcBorders>
            <w:shd w:val="clear" w:color="auto" w:fill="auto"/>
            <w:noWrap/>
            <w:vAlign w:val="center"/>
          </w:tcPr>
          <w:p w14:paraId="79CEF2EF">
            <w:pPr>
              <w:widowControl/>
              <w:jc w:val="center"/>
              <w:rPr>
                <w:rFonts w:ascii="宋体" w:hAnsi="宋体" w:cs="宋体"/>
                <w:kern w:val="0"/>
                <w:sz w:val="22"/>
                <w:szCs w:val="22"/>
              </w:rPr>
            </w:pPr>
            <w:r>
              <w:rPr>
                <w:rFonts w:hint="eastAsia" w:ascii="宋体" w:hAnsi="宋体" w:cs="宋体"/>
                <w:kern w:val="0"/>
                <w:sz w:val="22"/>
                <w:szCs w:val="22"/>
              </w:rPr>
              <w:t>417.92</w:t>
            </w:r>
          </w:p>
        </w:tc>
        <w:tc>
          <w:tcPr>
            <w:tcW w:w="0" w:type="auto"/>
            <w:tcBorders>
              <w:top w:val="nil"/>
              <w:left w:val="nil"/>
              <w:bottom w:val="single" w:color="auto" w:sz="4" w:space="0"/>
              <w:right w:val="single" w:color="auto" w:sz="4" w:space="0"/>
            </w:tcBorders>
            <w:shd w:val="clear" w:color="auto" w:fill="auto"/>
            <w:noWrap/>
            <w:vAlign w:val="center"/>
          </w:tcPr>
          <w:p w14:paraId="3DDE1DC5">
            <w:pPr>
              <w:widowControl/>
              <w:jc w:val="center"/>
              <w:rPr>
                <w:rFonts w:ascii="宋体" w:hAnsi="宋体" w:cs="宋体"/>
                <w:kern w:val="0"/>
                <w:sz w:val="22"/>
                <w:szCs w:val="22"/>
              </w:rPr>
            </w:pPr>
            <w:r>
              <w:rPr>
                <w:rFonts w:hint="eastAsia" w:ascii="宋体" w:hAnsi="宋体" w:cs="宋体"/>
                <w:kern w:val="0"/>
                <w:sz w:val="22"/>
                <w:szCs w:val="22"/>
              </w:rPr>
              <w:t>418.92</w:t>
            </w:r>
          </w:p>
        </w:tc>
        <w:tc>
          <w:tcPr>
            <w:tcW w:w="0" w:type="auto"/>
            <w:tcBorders>
              <w:top w:val="nil"/>
              <w:left w:val="nil"/>
              <w:bottom w:val="single" w:color="auto" w:sz="4" w:space="0"/>
              <w:right w:val="single" w:color="auto" w:sz="4" w:space="0"/>
            </w:tcBorders>
            <w:shd w:val="clear" w:color="auto" w:fill="auto"/>
            <w:noWrap/>
            <w:vAlign w:val="center"/>
          </w:tcPr>
          <w:p w14:paraId="2F2EEB13">
            <w:pPr>
              <w:widowControl/>
              <w:jc w:val="center"/>
              <w:rPr>
                <w:rFonts w:ascii="宋体" w:hAnsi="宋体" w:cs="宋体"/>
                <w:kern w:val="0"/>
                <w:sz w:val="22"/>
                <w:szCs w:val="22"/>
              </w:rPr>
            </w:pPr>
            <w:r>
              <w:rPr>
                <w:rFonts w:hint="eastAsia" w:ascii="宋体" w:hAnsi="宋体" w:cs="宋体"/>
                <w:kern w:val="0"/>
                <w:sz w:val="22"/>
                <w:szCs w:val="22"/>
              </w:rPr>
              <w:t>419.92</w:t>
            </w:r>
          </w:p>
        </w:tc>
        <w:tc>
          <w:tcPr>
            <w:tcW w:w="0" w:type="auto"/>
            <w:tcBorders>
              <w:top w:val="nil"/>
              <w:left w:val="nil"/>
              <w:bottom w:val="single" w:color="auto" w:sz="4" w:space="0"/>
              <w:right w:val="single" w:color="auto" w:sz="4" w:space="0"/>
            </w:tcBorders>
            <w:shd w:val="clear" w:color="auto" w:fill="auto"/>
            <w:noWrap/>
            <w:vAlign w:val="center"/>
          </w:tcPr>
          <w:p w14:paraId="22B6E56A">
            <w:pPr>
              <w:widowControl/>
              <w:jc w:val="center"/>
              <w:rPr>
                <w:rFonts w:ascii="宋体" w:hAnsi="宋体" w:cs="宋体"/>
                <w:kern w:val="0"/>
                <w:sz w:val="22"/>
                <w:szCs w:val="22"/>
              </w:rPr>
            </w:pPr>
            <w:r>
              <w:rPr>
                <w:rFonts w:hint="eastAsia" w:ascii="宋体" w:hAnsi="宋体" w:cs="宋体"/>
                <w:kern w:val="0"/>
                <w:sz w:val="22"/>
                <w:szCs w:val="22"/>
              </w:rPr>
              <w:t>420.92</w:t>
            </w:r>
          </w:p>
        </w:tc>
        <w:tc>
          <w:tcPr>
            <w:tcW w:w="0" w:type="auto"/>
            <w:tcBorders>
              <w:top w:val="nil"/>
              <w:left w:val="nil"/>
              <w:bottom w:val="single" w:color="auto" w:sz="4" w:space="0"/>
              <w:right w:val="single" w:color="auto" w:sz="4" w:space="0"/>
            </w:tcBorders>
            <w:shd w:val="clear" w:color="auto" w:fill="auto"/>
            <w:noWrap/>
            <w:vAlign w:val="center"/>
          </w:tcPr>
          <w:p w14:paraId="4D5223ED">
            <w:pPr>
              <w:widowControl/>
              <w:jc w:val="center"/>
              <w:rPr>
                <w:rFonts w:ascii="宋体" w:hAnsi="宋体" w:cs="宋体"/>
                <w:kern w:val="0"/>
                <w:sz w:val="22"/>
                <w:szCs w:val="22"/>
              </w:rPr>
            </w:pPr>
            <w:r>
              <w:rPr>
                <w:rFonts w:hint="eastAsia" w:ascii="宋体" w:hAnsi="宋体" w:cs="宋体"/>
                <w:kern w:val="0"/>
                <w:sz w:val="22"/>
                <w:szCs w:val="22"/>
              </w:rPr>
              <w:t>421.92</w:t>
            </w:r>
          </w:p>
        </w:tc>
        <w:tc>
          <w:tcPr>
            <w:tcW w:w="0" w:type="auto"/>
            <w:tcBorders>
              <w:top w:val="nil"/>
              <w:left w:val="nil"/>
              <w:bottom w:val="single" w:color="auto" w:sz="4" w:space="0"/>
              <w:right w:val="single" w:color="auto" w:sz="4" w:space="0"/>
            </w:tcBorders>
            <w:shd w:val="clear" w:color="auto" w:fill="auto"/>
            <w:noWrap/>
            <w:vAlign w:val="center"/>
          </w:tcPr>
          <w:p w14:paraId="24566FEB">
            <w:pPr>
              <w:widowControl/>
              <w:jc w:val="center"/>
              <w:rPr>
                <w:rFonts w:ascii="宋体" w:hAnsi="宋体" w:cs="宋体"/>
                <w:kern w:val="0"/>
                <w:sz w:val="22"/>
                <w:szCs w:val="22"/>
              </w:rPr>
            </w:pPr>
            <w:r>
              <w:rPr>
                <w:rFonts w:hint="eastAsia" w:ascii="宋体" w:hAnsi="宋体" w:cs="宋体"/>
                <w:kern w:val="0"/>
                <w:sz w:val="22"/>
                <w:szCs w:val="22"/>
              </w:rPr>
              <w:t>422.92</w:t>
            </w:r>
          </w:p>
        </w:tc>
        <w:tc>
          <w:tcPr>
            <w:tcW w:w="0" w:type="auto"/>
            <w:tcBorders>
              <w:top w:val="nil"/>
              <w:left w:val="nil"/>
              <w:bottom w:val="single" w:color="auto" w:sz="4" w:space="0"/>
              <w:right w:val="single" w:color="auto" w:sz="4" w:space="0"/>
            </w:tcBorders>
            <w:shd w:val="clear" w:color="auto" w:fill="auto"/>
            <w:noWrap/>
            <w:vAlign w:val="center"/>
          </w:tcPr>
          <w:p w14:paraId="4E8AE36C">
            <w:pPr>
              <w:widowControl/>
              <w:jc w:val="center"/>
              <w:rPr>
                <w:rFonts w:ascii="宋体" w:hAnsi="宋体" w:cs="宋体"/>
                <w:kern w:val="0"/>
                <w:sz w:val="22"/>
                <w:szCs w:val="22"/>
              </w:rPr>
            </w:pPr>
            <w:r>
              <w:rPr>
                <w:rFonts w:hint="eastAsia" w:ascii="宋体" w:hAnsi="宋体" w:cs="宋体"/>
                <w:kern w:val="0"/>
                <w:sz w:val="22"/>
                <w:szCs w:val="22"/>
              </w:rPr>
              <w:t>423.92</w:t>
            </w:r>
          </w:p>
        </w:tc>
      </w:tr>
      <w:tr w14:paraId="2DF8E68F">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0FA9694B">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1B507B99">
            <w:pPr>
              <w:widowControl/>
              <w:jc w:val="center"/>
              <w:rPr>
                <w:rFonts w:ascii="宋体" w:hAnsi="宋体" w:cs="宋体"/>
                <w:kern w:val="0"/>
                <w:sz w:val="22"/>
                <w:szCs w:val="22"/>
              </w:rPr>
            </w:pPr>
            <w:r>
              <w:rPr>
                <w:rFonts w:hint="eastAsia" w:ascii="宋体" w:hAnsi="宋体" w:cs="宋体"/>
                <w:kern w:val="0"/>
                <w:sz w:val="22"/>
                <w:szCs w:val="22"/>
              </w:rPr>
              <w:t>Chan</w:t>
            </w:r>
            <w:r>
              <w:rPr>
                <w:rFonts w:ascii="宋体" w:hAnsi="宋体" w:cs="宋体"/>
                <w:kern w:val="0"/>
                <w:sz w:val="22"/>
                <w:szCs w:val="22"/>
              </w:rPr>
              <w:t>n</w:t>
            </w:r>
            <w:r>
              <w:rPr>
                <w:rFonts w:hint="eastAsia" w:ascii="宋体" w:hAnsi="宋体" w:cs="宋体"/>
                <w:kern w:val="0"/>
                <w:sz w:val="22"/>
                <w:szCs w:val="22"/>
              </w:rPr>
              <w:t>el</w:t>
            </w:r>
          </w:p>
        </w:tc>
        <w:tc>
          <w:tcPr>
            <w:tcW w:w="0" w:type="auto"/>
            <w:tcBorders>
              <w:top w:val="nil"/>
              <w:left w:val="nil"/>
              <w:bottom w:val="single" w:color="auto" w:sz="4" w:space="0"/>
              <w:right w:val="single" w:color="auto" w:sz="4" w:space="0"/>
            </w:tcBorders>
            <w:shd w:val="clear" w:color="000000" w:fill="D0CECE"/>
            <w:noWrap/>
            <w:vAlign w:val="center"/>
          </w:tcPr>
          <w:p w14:paraId="23B52B75">
            <w:pPr>
              <w:widowControl/>
              <w:jc w:val="center"/>
              <w:rPr>
                <w:rFonts w:ascii="宋体" w:hAnsi="宋体" w:cs="宋体"/>
                <w:kern w:val="0"/>
                <w:sz w:val="22"/>
                <w:szCs w:val="22"/>
              </w:rPr>
            </w:pPr>
            <w:r>
              <w:rPr>
                <w:rFonts w:hint="eastAsia" w:ascii="宋体" w:hAnsi="宋体" w:cs="宋体"/>
                <w:kern w:val="0"/>
                <w:sz w:val="22"/>
                <w:szCs w:val="22"/>
              </w:rPr>
              <w:t>11</w:t>
            </w:r>
          </w:p>
        </w:tc>
        <w:tc>
          <w:tcPr>
            <w:tcW w:w="0" w:type="auto"/>
            <w:tcBorders>
              <w:top w:val="nil"/>
              <w:left w:val="nil"/>
              <w:bottom w:val="single" w:color="auto" w:sz="4" w:space="0"/>
              <w:right w:val="single" w:color="auto" w:sz="4" w:space="0"/>
            </w:tcBorders>
            <w:shd w:val="clear" w:color="000000" w:fill="D0CECE"/>
            <w:noWrap/>
            <w:vAlign w:val="center"/>
          </w:tcPr>
          <w:p w14:paraId="7EA368C1">
            <w:pPr>
              <w:widowControl/>
              <w:jc w:val="center"/>
              <w:rPr>
                <w:rFonts w:ascii="宋体" w:hAnsi="宋体" w:cs="宋体"/>
                <w:kern w:val="0"/>
                <w:sz w:val="22"/>
                <w:szCs w:val="22"/>
              </w:rPr>
            </w:pPr>
            <w:r>
              <w:rPr>
                <w:rFonts w:hint="eastAsia" w:ascii="宋体" w:hAnsi="宋体" w:cs="宋体"/>
                <w:kern w:val="0"/>
                <w:sz w:val="22"/>
                <w:szCs w:val="22"/>
              </w:rPr>
              <w:t>12</w:t>
            </w:r>
          </w:p>
        </w:tc>
        <w:tc>
          <w:tcPr>
            <w:tcW w:w="0" w:type="auto"/>
            <w:tcBorders>
              <w:top w:val="nil"/>
              <w:left w:val="nil"/>
              <w:bottom w:val="single" w:color="auto" w:sz="4" w:space="0"/>
              <w:right w:val="single" w:color="auto" w:sz="4" w:space="0"/>
            </w:tcBorders>
            <w:shd w:val="clear" w:color="000000" w:fill="D0CECE"/>
            <w:noWrap/>
            <w:vAlign w:val="center"/>
          </w:tcPr>
          <w:p w14:paraId="626E6882">
            <w:pPr>
              <w:widowControl/>
              <w:jc w:val="center"/>
              <w:rPr>
                <w:rFonts w:ascii="宋体" w:hAnsi="宋体" w:cs="宋体"/>
                <w:kern w:val="0"/>
                <w:sz w:val="22"/>
                <w:szCs w:val="22"/>
              </w:rPr>
            </w:pPr>
            <w:r>
              <w:rPr>
                <w:rFonts w:hint="eastAsia" w:ascii="宋体" w:hAnsi="宋体" w:cs="宋体"/>
                <w:kern w:val="0"/>
                <w:sz w:val="22"/>
                <w:szCs w:val="22"/>
              </w:rPr>
              <w:t>13</w:t>
            </w:r>
          </w:p>
        </w:tc>
        <w:tc>
          <w:tcPr>
            <w:tcW w:w="0" w:type="auto"/>
            <w:tcBorders>
              <w:top w:val="nil"/>
              <w:left w:val="nil"/>
              <w:bottom w:val="single" w:color="auto" w:sz="4" w:space="0"/>
              <w:right w:val="single" w:color="auto" w:sz="4" w:space="0"/>
            </w:tcBorders>
            <w:shd w:val="clear" w:color="000000" w:fill="D0CECE"/>
            <w:noWrap/>
            <w:vAlign w:val="center"/>
          </w:tcPr>
          <w:p w14:paraId="3681DF01">
            <w:pPr>
              <w:widowControl/>
              <w:jc w:val="center"/>
              <w:rPr>
                <w:rFonts w:ascii="宋体" w:hAnsi="宋体" w:cs="宋体"/>
                <w:kern w:val="0"/>
                <w:sz w:val="22"/>
                <w:szCs w:val="22"/>
              </w:rPr>
            </w:pPr>
            <w:r>
              <w:rPr>
                <w:rFonts w:hint="eastAsia" w:ascii="宋体" w:hAnsi="宋体" w:cs="宋体"/>
                <w:kern w:val="0"/>
                <w:sz w:val="22"/>
                <w:szCs w:val="22"/>
              </w:rPr>
              <w:t>14</w:t>
            </w:r>
          </w:p>
        </w:tc>
        <w:tc>
          <w:tcPr>
            <w:tcW w:w="0" w:type="auto"/>
            <w:tcBorders>
              <w:top w:val="nil"/>
              <w:left w:val="nil"/>
              <w:bottom w:val="single" w:color="auto" w:sz="4" w:space="0"/>
              <w:right w:val="single" w:color="auto" w:sz="4" w:space="0"/>
            </w:tcBorders>
            <w:shd w:val="clear" w:color="000000" w:fill="D0CECE"/>
            <w:noWrap/>
            <w:vAlign w:val="center"/>
          </w:tcPr>
          <w:p w14:paraId="38E848FB">
            <w:pPr>
              <w:widowControl/>
              <w:jc w:val="center"/>
              <w:rPr>
                <w:rFonts w:ascii="宋体" w:hAnsi="宋体" w:cs="宋体"/>
                <w:kern w:val="0"/>
                <w:sz w:val="22"/>
                <w:szCs w:val="22"/>
              </w:rPr>
            </w:pPr>
            <w:r>
              <w:rPr>
                <w:rFonts w:hint="eastAsia" w:ascii="宋体" w:hAnsi="宋体" w:cs="宋体"/>
                <w:kern w:val="0"/>
                <w:sz w:val="22"/>
                <w:szCs w:val="22"/>
              </w:rPr>
              <w:t>15</w:t>
            </w:r>
          </w:p>
        </w:tc>
        <w:tc>
          <w:tcPr>
            <w:tcW w:w="0" w:type="auto"/>
            <w:tcBorders>
              <w:top w:val="nil"/>
              <w:left w:val="nil"/>
              <w:bottom w:val="single" w:color="auto" w:sz="4" w:space="0"/>
              <w:right w:val="single" w:color="auto" w:sz="4" w:space="0"/>
            </w:tcBorders>
            <w:shd w:val="clear" w:color="000000" w:fill="D0CECE"/>
            <w:noWrap/>
            <w:vAlign w:val="center"/>
          </w:tcPr>
          <w:p w14:paraId="57800806">
            <w:pPr>
              <w:widowControl/>
              <w:jc w:val="center"/>
              <w:rPr>
                <w:rFonts w:ascii="宋体" w:hAnsi="宋体" w:cs="宋体"/>
                <w:kern w:val="0"/>
                <w:sz w:val="22"/>
                <w:szCs w:val="22"/>
              </w:rPr>
            </w:pPr>
            <w:r>
              <w:rPr>
                <w:rFonts w:hint="eastAsia" w:ascii="宋体" w:hAnsi="宋体" w:cs="宋体"/>
                <w:kern w:val="0"/>
                <w:sz w:val="22"/>
                <w:szCs w:val="22"/>
              </w:rPr>
              <w:t>16</w:t>
            </w:r>
          </w:p>
        </w:tc>
        <w:tc>
          <w:tcPr>
            <w:tcW w:w="0" w:type="auto"/>
            <w:tcBorders>
              <w:top w:val="nil"/>
              <w:left w:val="nil"/>
              <w:bottom w:val="single" w:color="auto" w:sz="4" w:space="0"/>
              <w:right w:val="single" w:color="auto" w:sz="4" w:space="0"/>
            </w:tcBorders>
            <w:shd w:val="clear" w:color="000000" w:fill="D0CECE"/>
            <w:noWrap/>
            <w:vAlign w:val="center"/>
          </w:tcPr>
          <w:p w14:paraId="24535291">
            <w:pPr>
              <w:widowControl/>
              <w:jc w:val="center"/>
              <w:rPr>
                <w:rFonts w:ascii="宋体" w:hAnsi="宋体" w:cs="宋体"/>
                <w:kern w:val="0"/>
                <w:sz w:val="22"/>
                <w:szCs w:val="22"/>
              </w:rPr>
            </w:pPr>
            <w:r>
              <w:rPr>
                <w:rFonts w:hint="eastAsia" w:ascii="宋体" w:hAnsi="宋体" w:cs="宋体"/>
                <w:kern w:val="0"/>
                <w:sz w:val="22"/>
                <w:szCs w:val="22"/>
              </w:rPr>
              <w:t>17</w:t>
            </w:r>
          </w:p>
        </w:tc>
        <w:tc>
          <w:tcPr>
            <w:tcW w:w="0" w:type="auto"/>
            <w:tcBorders>
              <w:top w:val="nil"/>
              <w:left w:val="nil"/>
              <w:bottom w:val="single" w:color="auto" w:sz="4" w:space="0"/>
              <w:right w:val="single" w:color="auto" w:sz="4" w:space="0"/>
            </w:tcBorders>
            <w:shd w:val="clear" w:color="000000" w:fill="D0CECE"/>
            <w:noWrap/>
            <w:vAlign w:val="center"/>
          </w:tcPr>
          <w:p w14:paraId="7576D632">
            <w:pPr>
              <w:widowControl/>
              <w:jc w:val="center"/>
              <w:rPr>
                <w:rFonts w:ascii="宋体" w:hAnsi="宋体" w:cs="宋体"/>
                <w:kern w:val="0"/>
                <w:sz w:val="22"/>
                <w:szCs w:val="22"/>
              </w:rPr>
            </w:pPr>
            <w:r>
              <w:rPr>
                <w:rFonts w:hint="eastAsia" w:ascii="宋体" w:hAnsi="宋体" w:cs="宋体"/>
                <w:kern w:val="0"/>
                <w:sz w:val="22"/>
                <w:szCs w:val="22"/>
              </w:rPr>
              <w:t>18</w:t>
            </w:r>
          </w:p>
        </w:tc>
        <w:tc>
          <w:tcPr>
            <w:tcW w:w="0" w:type="auto"/>
            <w:tcBorders>
              <w:top w:val="nil"/>
              <w:left w:val="nil"/>
              <w:bottom w:val="single" w:color="auto" w:sz="4" w:space="0"/>
              <w:right w:val="single" w:color="auto" w:sz="4" w:space="0"/>
            </w:tcBorders>
            <w:shd w:val="clear" w:color="000000" w:fill="D0CECE"/>
            <w:noWrap/>
            <w:vAlign w:val="center"/>
          </w:tcPr>
          <w:p w14:paraId="61B481EC">
            <w:pPr>
              <w:widowControl/>
              <w:jc w:val="center"/>
              <w:rPr>
                <w:rFonts w:ascii="宋体" w:hAnsi="宋体" w:cs="宋体"/>
                <w:kern w:val="0"/>
                <w:sz w:val="22"/>
                <w:szCs w:val="22"/>
              </w:rPr>
            </w:pPr>
            <w:r>
              <w:rPr>
                <w:rFonts w:hint="eastAsia" w:ascii="宋体" w:hAnsi="宋体" w:cs="宋体"/>
                <w:kern w:val="0"/>
                <w:sz w:val="22"/>
                <w:szCs w:val="22"/>
              </w:rPr>
              <w:t>19</w:t>
            </w:r>
          </w:p>
        </w:tc>
        <w:tc>
          <w:tcPr>
            <w:tcW w:w="0" w:type="auto"/>
            <w:tcBorders>
              <w:top w:val="nil"/>
              <w:left w:val="nil"/>
              <w:bottom w:val="single" w:color="auto" w:sz="4" w:space="0"/>
              <w:right w:val="single" w:color="auto" w:sz="4" w:space="0"/>
            </w:tcBorders>
            <w:shd w:val="clear" w:color="000000" w:fill="D0CECE"/>
            <w:noWrap/>
            <w:vAlign w:val="center"/>
          </w:tcPr>
          <w:p w14:paraId="4F960CB4">
            <w:pPr>
              <w:widowControl/>
              <w:jc w:val="center"/>
              <w:rPr>
                <w:rFonts w:ascii="宋体" w:hAnsi="宋体" w:cs="宋体"/>
                <w:kern w:val="0"/>
                <w:sz w:val="22"/>
                <w:szCs w:val="22"/>
              </w:rPr>
            </w:pPr>
            <w:r>
              <w:rPr>
                <w:rFonts w:hint="eastAsia" w:ascii="宋体" w:hAnsi="宋体" w:cs="宋体"/>
                <w:kern w:val="0"/>
                <w:sz w:val="22"/>
                <w:szCs w:val="22"/>
              </w:rPr>
              <w:t>20</w:t>
            </w:r>
          </w:p>
        </w:tc>
      </w:tr>
      <w:tr w14:paraId="567DAE42">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15954C3">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8370707">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3AB5459A">
            <w:pPr>
              <w:widowControl/>
              <w:jc w:val="center"/>
              <w:rPr>
                <w:rFonts w:ascii="宋体" w:hAnsi="宋体" w:cs="宋体"/>
                <w:kern w:val="0"/>
                <w:sz w:val="22"/>
                <w:szCs w:val="22"/>
              </w:rPr>
            </w:pPr>
            <w:r>
              <w:rPr>
                <w:rFonts w:hint="eastAsia" w:ascii="宋体" w:hAnsi="宋体" w:cs="宋体"/>
                <w:kern w:val="0"/>
                <w:sz w:val="22"/>
                <w:szCs w:val="22"/>
              </w:rPr>
              <w:t>424.92</w:t>
            </w:r>
          </w:p>
        </w:tc>
        <w:tc>
          <w:tcPr>
            <w:tcW w:w="0" w:type="auto"/>
            <w:tcBorders>
              <w:top w:val="nil"/>
              <w:left w:val="nil"/>
              <w:bottom w:val="single" w:color="auto" w:sz="4" w:space="0"/>
              <w:right w:val="single" w:color="auto" w:sz="4" w:space="0"/>
            </w:tcBorders>
            <w:shd w:val="clear" w:color="auto" w:fill="auto"/>
            <w:noWrap/>
            <w:vAlign w:val="center"/>
          </w:tcPr>
          <w:p w14:paraId="64267A39">
            <w:pPr>
              <w:widowControl/>
              <w:jc w:val="center"/>
              <w:rPr>
                <w:rFonts w:ascii="宋体" w:hAnsi="宋体" w:cs="宋体"/>
                <w:kern w:val="0"/>
                <w:sz w:val="22"/>
                <w:szCs w:val="22"/>
              </w:rPr>
            </w:pPr>
            <w:r>
              <w:rPr>
                <w:rFonts w:hint="eastAsia" w:ascii="宋体" w:hAnsi="宋体" w:cs="宋体"/>
                <w:kern w:val="0"/>
                <w:sz w:val="22"/>
                <w:szCs w:val="22"/>
              </w:rPr>
              <w:t>425.92</w:t>
            </w:r>
          </w:p>
        </w:tc>
        <w:tc>
          <w:tcPr>
            <w:tcW w:w="0" w:type="auto"/>
            <w:tcBorders>
              <w:top w:val="nil"/>
              <w:left w:val="nil"/>
              <w:bottom w:val="single" w:color="auto" w:sz="4" w:space="0"/>
              <w:right w:val="single" w:color="auto" w:sz="4" w:space="0"/>
            </w:tcBorders>
            <w:shd w:val="clear" w:color="auto" w:fill="auto"/>
            <w:noWrap/>
            <w:vAlign w:val="center"/>
          </w:tcPr>
          <w:p w14:paraId="6DB53B50">
            <w:pPr>
              <w:widowControl/>
              <w:jc w:val="center"/>
              <w:rPr>
                <w:rFonts w:ascii="宋体" w:hAnsi="宋体" w:cs="宋体"/>
                <w:kern w:val="0"/>
                <w:sz w:val="22"/>
                <w:szCs w:val="22"/>
              </w:rPr>
            </w:pPr>
            <w:r>
              <w:rPr>
                <w:rFonts w:hint="eastAsia" w:ascii="宋体" w:hAnsi="宋体" w:cs="宋体"/>
                <w:kern w:val="0"/>
                <w:sz w:val="22"/>
                <w:szCs w:val="22"/>
              </w:rPr>
              <w:t>426.92</w:t>
            </w:r>
          </w:p>
        </w:tc>
        <w:tc>
          <w:tcPr>
            <w:tcW w:w="0" w:type="auto"/>
            <w:tcBorders>
              <w:top w:val="nil"/>
              <w:left w:val="nil"/>
              <w:bottom w:val="single" w:color="auto" w:sz="4" w:space="0"/>
              <w:right w:val="single" w:color="auto" w:sz="4" w:space="0"/>
            </w:tcBorders>
            <w:shd w:val="clear" w:color="auto" w:fill="auto"/>
            <w:noWrap/>
            <w:vAlign w:val="center"/>
          </w:tcPr>
          <w:p w14:paraId="612BDEAF">
            <w:pPr>
              <w:widowControl/>
              <w:jc w:val="center"/>
              <w:rPr>
                <w:rFonts w:ascii="宋体" w:hAnsi="宋体" w:cs="宋体"/>
                <w:kern w:val="0"/>
                <w:sz w:val="22"/>
                <w:szCs w:val="22"/>
              </w:rPr>
            </w:pPr>
            <w:r>
              <w:rPr>
                <w:rFonts w:hint="eastAsia" w:ascii="宋体" w:hAnsi="宋体" w:cs="宋体"/>
                <w:kern w:val="0"/>
                <w:sz w:val="22"/>
                <w:szCs w:val="22"/>
              </w:rPr>
              <w:t>427.92</w:t>
            </w:r>
          </w:p>
        </w:tc>
        <w:tc>
          <w:tcPr>
            <w:tcW w:w="0" w:type="auto"/>
            <w:tcBorders>
              <w:top w:val="nil"/>
              <w:left w:val="nil"/>
              <w:bottom w:val="single" w:color="auto" w:sz="4" w:space="0"/>
              <w:right w:val="single" w:color="auto" w:sz="4" w:space="0"/>
            </w:tcBorders>
            <w:shd w:val="clear" w:color="auto" w:fill="auto"/>
            <w:noWrap/>
            <w:vAlign w:val="center"/>
          </w:tcPr>
          <w:p w14:paraId="61ACEBBC">
            <w:pPr>
              <w:widowControl/>
              <w:jc w:val="center"/>
              <w:rPr>
                <w:rFonts w:ascii="宋体" w:hAnsi="宋体" w:cs="宋体"/>
                <w:kern w:val="0"/>
                <w:sz w:val="22"/>
                <w:szCs w:val="22"/>
              </w:rPr>
            </w:pPr>
            <w:r>
              <w:rPr>
                <w:rFonts w:hint="eastAsia" w:ascii="宋体" w:hAnsi="宋体" w:cs="宋体"/>
                <w:kern w:val="0"/>
                <w:sz w:val="22"/>
                <w:szCs w:val="22"/>
              </w:rPr>
              <w:t>428.92</w:t>
            </w:r>
          </w:p>
        </w:tc>
        <w:tc>
          <w:tcPr>
            <w:tcW w:w="0" w:type="auto"/>
            <w:tcBorders>
              <w:top w:val="nil"/>
              <w:left w:val="nil"/>
              <w:bottom w:val="single" w:color="auto" w:sz="4" w:space="0"/>
              <w:right w:val="single" w:color="auto" w:sz="4" w:space="0"/>
            </w:tcBorders>
            <w:shd w:val="clear" w:color="auto" w:fill="auto"/>
            <w:noWrap/>
            <w:vAlign w:val="center"/>
          </w:tcPr>
          <w:p w14:paraId="3D6042D8">
            <w:pPr>
              <w:widowControl/>
              <w:jc w:val="center"/>
              <w:rPr>
                <w:rFonts w:ascii="宋体" w:hAnsi="宋体" w:cs="宋体"/>
                <w:kern w:val="0"/>
                <w:sz w:val="22"/>
                <w:szCs w:val="22"/>
              </w:rPr>
            </w:pPr>
            <w:r>
              <w:rPr>
                <w:rFonts w:hint="eastAsia" w:ascii="宋体" w:hAnsi="宋体" w:cs="宋体"/>
                <w:kern w:val="0"/>
                <w:sz w:val="22"/>
                <w:szCs w:val="22"/>
              </w:rPr>
              <w:t>429.92</w:t>
            </w:r>
          </w:p>
        </w:tc>
        <w:tc>
          <w:tcPr>
            <w:tcW w:w="0" w:type="auto"/>
            <w:tcBorders>
              <w:top w:val="nil"/>
              <w:left w:val="nil"/>
              <w:bottom w:val="single" w:color="auto" w:sz="4" w:space="0"/>
              <w:right w:val="single" w:color="auto" w:sz="4" w:space="0"/>
            </w:tcBorders>
            <w:shd w:val="clear" w:color="auto" w:fill="auto"/>
            <w:noWrap/>
            <w:vAlign w:val="center"/>
          </w:tcPr>
          <w:p w14:paraId="5140C1D5">
            <w:pPr>
              <w:widowControl/>
              <w:jc w:val="center"/>
              <w:rPr>
                <w:rFonts w:ascii="宋体" w:hAnsi="宋体" w:cs="宋体"/>
                <w:kern w:val="0"/>
                <w:sz w:val="22"/>
                <w:szCs w:val="22"/>
              </w:rPr>
            </w:pPr>
            <w:r>
              <w:rPr>
                <w:rFonts w:hint="eastAsia" w:ascii="宋体" w:hAnsi="宋体" w:cs="宋体"/>
                <w:kern w:val="0"/>
                <w:sz w:val="22"/>
                <w:szCs w:val="22"/>
              </w:rPr>
              <w:t>430.92</w:t>
            </w:r>
          </w:p>
        </w:tc>
        <w:tc>
          <w:tcPr>
            <w:tcW w:w="0" w:type="auto"/>
            <w:tcBorders>
              <w:top w:val="nil"/>
              <w:left w:val="nil"/>
              <w:bottom w:val="single" w:color="auto" w:sz="4" w:space="0"/>
              <w:right w:val="single" w:color="auto" w:sz="4" w:space="0"/>
            </w:tcBorders>
            <w:shd w:val="clear" w:color="auto" w:fill="auto"/>
            <w:noWrap/>
            <w:vAlign w:val="center"/>
          </w:tcPr>
          <w:p w14:paraId="05FD44A4">
            <w:pPr>
              <w:widowControl/>
              <w:jc w:val="center"/>
              <w:rPr>
                <w:rFonts w:ascii="宋体" w:hAnsi="宋体" w:cs="宋体"/>
                <w:kern w:val="0"/>
                <w:sz w:val="22"/>
                <w:szCs w:val="22"/>
              </w:rPr>
            </w:pPr>
            <w:r>
              <w:rPr>
                <w:rFonts w:hint="eastAsia" w:ascii="宋体" w:hAnsi="宋体" w:cs="宋体"/>
                <w:kern w:val="0"/>
                <w:sz w:val="22"/>
                <w:szCs w:val="22"/>
              </w:rPr>
              <w:t>431.92</w:t>
            </w:r>
          </w:p>
        </w:tc>
        <w:tc>
          <w:tcPr>
            <w:tcW w:w="0" w:type="auto"/>
            <w:tcBorders>
              <w:top w:val="nil"/>
              <w:left w:val="nil"/>
              <w:bottom w:val="single" w:color="auto" w:sz="4" w:space="0"/>
              <w:right w:val="single" w:color="auto" w:sz="4" w:space="0"/>
            </w:tcBorders>
            <w:shd w:val="clear" w:color="auto" w:fill="auto"/>
            <w:noWrap/>
            <w:vAlign w:val="center"/>
          </w:tcPr>
          <w:p w14:paraId="0C14BE27">
            <w:pPr>
              <w:widowControl/>
              <w:jc w:val="center"/>
              <w:rPr>
                <w:rFonts w:ascii="宋体" w:hAnsi="宋体" w:cs="宋体"/>
                <w:kern w:val="0"/>
                <w:sz w:val="22"/>
                <w:szCs w:val="22"/>
              </w:rPr>
            </w:pPr>
            <w:r>
              <w:rPr>
                <w:rFonts w:hint="eastAsia" w:ascii="宋体" w:hAnsi="宋体" w:cs="宋体"/>
                <w:kern w:val="0"/>
                <w:sz w:val="22"/>
                <w:szCs w:val="22"/>
              </w:rPr>
              <w:t>432.92</w:t>
            </w:r>
          </w:p>
        </w:tc>
        <w:tc>
          <w:tcPr>
            <w:tcW w:w="0" w:type="auto"/>
            <w:tcBorders>
              <w:top w:val="nil"/>
              <w:left w:val="nil"/>
              <w:bottom w:val="single" w:color="auto" w:sz="4" w:space="0"/>
              <w:right w:val="single" w:color="auto" w:sz="4" w:space="0"/>
            </w:tcBorders>
            <w:shd w:val="clear" w:color="auto" w:fill="auto"/>
            <w:noWrap/>
            <w:vAlign w:val="center"/>
          </w:tcPr>
          <w:p w14:paraId="61973069">
            <w:pPr>
              <w:widowControl/>
              <w:jc w:val="center"/>
              <w:rPr>
                <w:rFonts w:ascii="宋体" w:hAnsi="宋体" w:cs="宋体"/>
                <w:kern w:val="0"/>
                <w:sz w:val="22"/>
                <w:szCs w:val="22"/>
              </w:rPr>
            </w:pPr>
            <w:r>
              <w:rPr>
                <w:rFonts w:hint="eastAsia" w:ascii="宋体" w:hAnsi="宋体" w:cs="宋体"/>
                <w:kern w:val="0"/>
                <w:sz w:val="22"/>
                <w:szCs w:val="22"/>
              </w:rPr>
              <w:t>433.92</w:t>
            </w:r>
          </w:p>
        </w:tc>
      </w:tr>
      <w:tr w14:paraId="758CD67B">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1E250FE2">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7B1F9076">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2A95E9D0">
            <w:pPr>
              <w:widowControl/>
              <w:jc w:val="center"/>
              <w:rPr>
                <w:rFonts w:ascii="宋体" w:hAnsi="宋体" w:cs="宋体"/>
                <w:kern w:val="0"/>
                <w:sz w:val="22"/>
                <w:szCs w:val="22"/>
              </w:rPr>
            </w:pPr>
            <w:r>
              <w:rPr>
                <w:rFonts w:hint="eastAsia" w:ascii="宋体" w:hAnsi="宋体" w:cs="宋体"/>
                <w:kern w:val="0"/>
                <w:sz w:val="22"/>
                <w:szCs w:val="22"/>
              </w:rPr>
              <w:t>21</w:t>
            </w:r>
          </w:p>
        </w:tc>
        <w:tc>
          <w:tcPr>
            <w:tcW w:w="0" w:type="auto"/>
            <w:tcBorders>
              <w:top w:val="nil"/>
              <w:left w:val="nil"/>
              <w:bottom w:val="single" w:color="auto" w:sz="4" w:space="0"/>
              <w:right w:val="single" w:color="auto" w:sz="4" w:space="0"/>
            </w:tcBorders>
            <w:shd w:val="clear" w:color="000000" w:fill="D0CECE"/>
            <w:noWrap/>
            <w:vAlign w:val="center"/>
          </w:tcPr>
          <w:p w14:paraId="2280DED0">
            <w:pPr>
              <w:widowControl/>
              <w:jc w:val="center"/>
              <w:rPr>
                <w:rFonts w:ascii="宋体" w:hAnsi="宋体" w:cs="宋体"/>
                <w:kern w:val="0"/>
                <w:sz w:val="22"/>
                <w:szCs w:val="22"/>
              </w:rPr>
            </w:pPr>
            <w:r>
              <w:rPr>
                <w:rFonts w:hint="eastAsia" w:ascii="宋体" w:hAnsi="宋体" w:cs="宋体"/>
                <w:kern w:val="0"/>
                <w:sz w:val="22"/>
                <w:szCs w:val="22"/>
              </w:rPr>
              <w:t>22</w:t>
            </w:r>
          </w:p>
        </w:tc>
        <w:tc>
          <w:tcPr>
            <w:tcW w:w="0" w:type="auto"/>
            <w:tcBorders>
              <w:top w:val="nil"/>
              <w:left w:val="nil"/>
              <w:bottom w:val="single" w:color="auto" w:sz="4" w:space="0"/>
              <w:right w:val="single" w:color="auto" w:sz="4" w:space="0"/>
            </w:tcBorders>
            <w:shd w:val="clear" w:color="000000" w:fill="D0CECE"/>
            <w:noWrap/>
            <w:vAlign w:val="center"/>
          </w:tcPr>
          <w:p w14:paraId="74A11596">
            <w:pPr>
              <w:widowControl/>
              <w:jc w:val="center"/>
              <w:rPr>
                <w:rFonts w:ascii="宋体" w:hAnsi="宋体" w:cs="宋体"/>
                <w:kern w:val="0"/>
                <w:sz w:val="22"/>
                <w:szCs w:val="22"/>
              </w:rPr>
            </w:pPr>
            <w:r>
              <w:rPr>
                <w:rFonts w:hint="eastAsia" w:ascii="宋体" w:hAnsi="宋体" w:cs="宋体"/>
                <w:kern w:val="0"/>
                <w:sz w:val="22"/>
                <w:szCs w:val="22"/>
              </w:rPr>
              <w:t>23</w:t>
            </w:r>
          </w:p>
        </w:tc>
        <w:tc>
          <w:tcPr>
            <w:tcW w:w="0" w:type="auto"/>
            <w:tcBorders>
              <w:top w:val="nil"/>
              <w:left w:val="nil"/>
              <w:bottom w:val="single" w:color="auto" w:sz="4" w:space="0"/>
              <w:right w:val="single" w:color="auto" w:sz="4" w:space="0"/>
            </w:tcBorders>
            <w:shd w:val="clear" w:color="000000" w:fill="D0CECE"/>
            <w:noWrap/>
            <w:vAlign w:val="center"/>
          </w:tcPr>
          <w:p w14:paraId="70C8028E">
            <w:pPr>
              <w:widowControl/>
              <w:jc w:val="center"/>
              <w:rPr>
                <w:rFonts w:ascii="宋体" w:hAnsi="宋体" w:cs="宋体"/>
                <w:kern w:val="0"/>
                <w:sz w:val="22"/>
                <w:szCs w:val="22"/>
              </w:rPr>
            </w:pPr>
            <w:r>
              <w:rPr>
                <w:rFonts w:hint="eastAsia" w:ascii="宋体" w:hAnsi="宋体" w:cs="宋体"/>
                <w:kern w:val="0"/>
                <w:sz w:val="22"/>
                <w:szCs w:val="22"/>
              </w:rPr>
              <w:t>24</w:t>
            </w:r>
          </w:p>
        </w:tc>
        <w:tc>
          <w:tcPr>
            <w:tcW w:w="0" w:type="auto"/>
            <w:tcBorders>
              <w:top w:val="nil"/>
              <w:left w:val="nil"/>
              <w:bottom w:val="single" w:color="auto" w:sz="4" w:space="0"/>
              <w:right w:val="single" w:color="auto" w:sz="4" w:space="0"/>
            </w:tcBorders>
            <w:shd w:val="clear" w:color="000000" w:fill="D0CECE"/>
            <w:noWrap/>
            <w:vAlign w:val="center"/>
          </w:tcPr>
          <w:p w14:paraId="6F06588C">
            <w:pPr>
              <w:widowControl/>
              <w:jc w:val="center"/>
              <w:rPr>
                <w:rFonts w:ascii="宋体" w:hAnsi="宋体" w:cs="宋体"/>
                <w:kern w:val="0"/>
                <w:sz w:val="22"/>
                <w:szCs w:val="22"/>
              </w:rPr>
            </w:pPr>
            <w:r>
              <w:rPr>
                <w:rFonts w:hint="eastAsia" w:ascii="宋体" w:hAnsi="宋体" w:cs="宋体"/>
                <w:kern w:val="0"/>
                <w:sz w:val="22"/>
                <w:szCs w:val="22"/>
              </w:rPr>
              <w:t>25</w:t>
            </w:r>
          </w:p>
        </w:tc>
        <w:tc>
          <w:tcPr>
            <w:tcW w:w="0" w:type="auto"/>
            <w:tcBorders>
              <w:top w:val="nil"/>
              <w:left w:val="nil"/>
              <w:bottom w:val="single" w:color="auto" w:sz="4" w:space="0"/>
              <w:right w:val="single" w:color="auto" w:sz="4" w:space="0"/>
            </w:tcBorders>
            <w:shd w:val="clear" w:color="000000" w:fill="D0CECE"/>
            <w:noWrap/>
            <w:vAlign w:val="center"/>
          </w:tcPr>
          <w:p w14:paraId="4C1F23EF">
            <w:pPr>
              <w:widowControl/>
              <w:jc w:val="center"/>
              <w:rPr>
                <w:rFonts w:ascii="宋体" w:hAnsi="宋体" w:cs="宋体"/>
                <w:kern w:val="0"/>
                <w:sz w:val="22"/>
                <w:szCs w:val="22"/>
              </w:rPr>
            </w:pPr>
            <w:r>
              <w:rPr>
                <w:rFonts w:hint="eastAsia" w:ascii="宋体" w:hAnsi="宋体" w:cs="宋体"/>
                <w:kern w:val="0"/>
                <w:sz w:val="22"/>
                <w:szCs w:val="22"/>
              </w:rPr>
              <w:t>26</w:t>
            </w:r>
          </w:p>
        </w:tc>
        <w:tc>
          <w:tcPr>
            <w:tcW w:w="0" w:type="auto"/>
            <w:tcBorders>
              <w:top w:val="nil"/>
              <w:left w:val="nil"/>
              <w:bottom w:val="single" w:color="auto" w:sz="4" w:space="0"/>
              <w:right w:val="single" w:color="auto" w:sz="4" w:space="0"/>
            </w:tcBorders>
            <w:shd w:val="clear" w:color="000000" w:fill="D0CECE"/>
            <w:noWrap/>
            <w:vAlign w:val="center"/>
          </w:tcPr>
          <w:p w14:paraId="7C63B12B">
            <w:pPr>
              <w:widowControl/>
              <w:jc w:val="center"/>
              <w:rPr>
                <w:rFonts w:ascii="宋体" w:hAnsi="宋体" w:cs="宋体"/>
                <w:kern w:val="0"/>
                <w:sz w:val="22"/>
                <w:szCs w:val="22"/>
              </w:rPr>
            </w:pPr>
            <w:r>
              <w:rPr>
                <w:rFonts w:hint="eastAsia" w:ascii="宋体" w:hAnsi="宋体" w:cs="宋体"/>
                <w:kern w:val="0"/>
                <w:sz w:val="22"/>
                <w:szCs w:val="22"/>
              </w:rPr>
              <w:t>27</w:t>
            </w:r>
          </w:p>
        </w:tc>
        <w:tc>
          <w:tcPr>
            <w:tcW w:w="0" w:type="auto"/>
            <w:tcBorders>
              <w:top w:val="nil"/>
              <w:left w:val="nil"/>
              <w:bottom w:val="single" w:color="auto" w:sz="4" w:space="0"/>
              <w:right w:val="single" w:color="auto" w:sz="4" w:space="0"/>
            </w:tcBorders>
            <w:shd w:val="clear" w:color="000000" w:fill="D0CECE"/>
            <w:noWrap/>
            <w:vAlign w:val="center"/>
          </w:tcPr>
          <w:p w14:paraId="7C44FE40">
            <w:pPr>
              <w:widowControl/>
              <w:jc w:val="center"/>
              <w:rPr>
                <w:rFonts w:ascii="宋体" w:hAnsi="宋体" w:cs="宋体"/>
                <w:kern w:val="0"/>
                <w:sz w:val="22"/>
                <w:szCs w:val="22"/>
              </w:rPr>
            </w:pPr>
            <w:r>
              <w:rPr>
                <w:rFonts w:hint="eastAsia" w:ascii="宋体" w:hAnsi="宋体" w:cs="宋体"/>
                <w:kern w:val="0"/>
                <w:sz w:val="22"/>
                <w:szCs w:val="22"/>
              </w:rPr>
              <w:t>28</w:t>
            </w:r>
          </w:p>
        </w:tc>
        <w:tc>
          <w:tcPr>
            <w:tcW w:w="0" w:type="auto"/>
            <w:tcBorders>
              <w:top w:val="nil"/>
              <w:left w:val="nil"/>
              <w:bottom w:val="single" w:color="auto" w:sz="4" w:space="0"/>
              <w:right w:val="single" w:color="auto" w:sz="4" w:space="0"/>
            </w:tcBorders>
            <w:shd w:val="clear" w:color="000000" w:fill="D0CECE"/>
            <w:noWrap/>
            <w:vAlign w:val="center"/>
          </w:tcPr>
          <w:p w14:paraId="1C500B60">
            <w:pPr>
              <w:widowControl/>
              <w:jc w:val="center"/>
              <w:rPr>
                <w:rFonts w:ascii="宋体" w:hAnsi="宋体" w:cs="宋体"/>
                <w:kern w:val="0"/>
                <w:sz w:val="22"/>
                <w:szCs w:val="22"/>
              </w:rPr>
            </w:pPr>
            <w:r>
              <w:rPr>
                <w:rFonts w:hint="eastAsia" w:ascii="宋体" w:hAnsi="宋体" w:cs="宋体"/>
                <w:kern w:val="0"/>
                <w:sz w:val="22"/>
                <w:szCs w:val="22"/>
              </w:rPr>
              <w:t>29</w:t>
            </w:r>
          </w:p>
        </w:tc>
        <w:tc>
          <w:tcPr>
            <w:tcW w:w="0" w:type="auto"/>
            <w:tcBorders>
              <w:top w:val="nil"/>
              <w:left w:val="nil"/>
              <w:bottom w:val="single" w:color="auto" w:sz="4" w:space="0"/>
              <w:right w:val="single" w:color="auto" w:sz="4" w:space="0"/>
            </w:tcBorders>
            <w:shd w:val="clear" w:color="000000" w:fill="D0CECE"/>
            <w:noWrap/>
            <w:vAlign w:val="center"/>
          </w:tcPr>
          <w:p w14:paraId="7030CC58">
            <w:pPr>
              <w:widowControl/>
              <w:jc w:val="center"/>
              <w:rPr>
                <w:rFonts w:ascii="宋体" w:hAnsi="宋体" w:cs="宋体"/>
                <w:kern w:val="0"/>
                <w:sz w:val="22"/>
                <w:szCs w:val="22"/>
              </w:rPr>
            </w:pPr>
            <w:r>
              <w:rPr>
                <w:rFonts w:hint="eastAsia" w:ascii="宋体" w:hAnsi="宋体" w:cs="宋体"/>
                <w:kern w:val="0"/>
                <w:sz w:val="22"/>
                <w:szCs w:val="22"/>
              </w:rPr>
              <w:t>30</w:t>
            </w:r>
          </w:p>
        </w:tc>
      </w:tr>
      <w:tr w14:paraId="5B5F6D6A">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6C251C45">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8FC8373">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06C40F1C">
            <w:pPr>
              <w:widowControl/>
              <w:jc w:val="center"/>
              <w:rPr>
                <w:rFonts w:ascii="宋体" w:hAnsi="宋体" w:cs="宋体"/>
                <w:kern w:val="0"/>
                <w:sz w:val="22"/>
                <w:szCs w:val="22"/>
              </w:rPr>
            </w:pPr>
            <w:r>
              <w:rPr>
                <w:rFonts w:hint="eastAsia" w:ascii="宋体" w:hAnsi="宋体" w:cs="宋体"/>
                <w:kern w:val="0"/>
                <w:sz w:val="22"/>
                <w:szCs w:val="22"/>
              </w:rPr>
              <w:t>434.92</w:t>
            </w:r>
          </w:p>
        </w:tc>
        <w:tc>
          <w:tcPr>
            <w:tcW w:w="0" w:type="auto"/>
            <w:tcBorders>
              <w:top w:val="nil"/>
              <w:left w:val="nil"/>
              <w:bottom w:val="single" w:color="auto" w:sz="4" w:space="0"/>
              <w:right w:val="single" w:color="auto" w:sz="4" w:space="0"/>
            </w:tcBorders>
            <w:shd w:val="clear" w:color="auto" w:fill="auto"/>
            <w:noWrap/>
            <w:vAlign w:val="center"/>
          </w:tcPr>
          <w:p w14:paraId="0E3EBAA0">
            <w:pPr>
              <w:widowControl/>
              <w:jc w:val="center"/>
              <w:rPr>
                <w:rFonts w:ascii="宋体" w:hAnsi="宋体" w:cs="宋体"/>
                <w:kern w:val="0"/>
                <w:sz w:val="22"/>
                <w:szCs w:val="22"/>
              </w:rPr>
            </w:pPr>
            <w:r>
              <w:rPr>
                <w:rFonts w:hint="eastAsia" w:ascii="宋体" w:hAnsi="宋体" w:cs="宋体"/>
                <w:kern w:val="0"/>
                <w:sz w:val="22"/>
                <w:szCs w:val="22"/>
              </w:rPr>
              <w:t>435.92</w:t>
            </w:r>
          </w:p>
        </w:tc>
        <w:tc>
          <w:tcPr>
            <w:tcW w:w="0" w:type="auto"/>
            <w:tcBorders>
              <w:top w:val="nil"/>
              <w:left w:val="nil"/>
              <w:bottom w:val="single" w:color="auto" w:sz="4" w:space="0"/>
              <w:right w:val="single" w:color="auto" w:sz="4" w:space="0"/>
            </w:tcBorders>
            <w:shd w:val="clear" w:color="auto" w:fill="auto"/>
            <w:noWrap/>
            <w:vAlign w:val="center"/>
          </w:tcPr>
          <w:p w14:paraId="511C8C7D">
            <w:pPr>
              <w:widowControl/>
              <w:jc w:val="center"/>
              <w:rPr>
                <w:rFonts w:ascii="宋体" w:hAnsi="宋体" w:cs="宋体"/>
                <w:kern w:val="0"/>
                <w:sz w:val="22"/>
                <w:szCs w:val="22"/>
              </w:rPr>
            </w:pPr>
            <w:r>
              <w:rPr>
                <w:rFonts w:hint="eastAsia" w:ascii="宋体" w:hAnsi="宋体" w:cs="宋体"/>
                <w:kern w:val="0"/>
                <w:sz w:val="22"/>
                <w:szCs w:val="22"/>
              </w:rPr>
              <w:t>436.92</w:t>
            </w:r>
          </w:p>
        </w:tc>
        <w:tc>
          <w:tcPr>
            <w:tcW w:w="0" w:type="auto"/>
            <w:tcBorders>
              <w:top w:val="nil"/>
              <w:left w:val="nil"/>
              <w:bottom w:val="single" w:color="auto" w:sz="4" w:space="0"/>
              <w:right w:val="single" w:color="auto" w:sz="4" w:space="0"/>
            </w:tcBorders>
            <w:shd w:val="clear" w:color="auto" w:fill="auto"/>
            <w:noWrap/>
            <w:vAlign w:val="center"/>
          </w:tcPr>
          <w:p w14:paraId="4F5A8709">
            <w:pPr>
              <w:widowControl/>
              <w:jc w:val="center"/>
              <w:rPr>
                <w:rFonts w:ascii="宋体" w:hAnsi="宋体" w:cs="宋体"/>
                <w:kern w:val="0"/>
                <w:sz w:val="22"/>
                <w:szCs w:val="22"/>
              </w:rPr>
            </w:pPr>
            <w:r>
              <w:rPr>
                <w:rFonts w:hint="eastAsia" w:ascii="宋体" w:hAnsi="宋体" w:cs="宋体"/>
                <w:kern w:val="0"/>
                <w:sz w:val="22"/>
                <w:szCs w:val="22"/>
              </w:rPr>
              <w:t>437.92</w:t>
            </w:r>
          </w:p>
        </w:tc>
        <w:tc>
          <w:tcPr>
            <w:tcW w:w="0" w:type="auto"/>
            <w:tcBorders>
              <w:top w:val="nil"/>
              <w:left w:val="nil"/>
              <w:bottom w:val="single" w:color="auto" w:sz="4" w:space="0"/>
              <w:right w:val="single" w:color="auto" w:sz="4" w:space="0"/>
            </w:tcBorders>
            <w:shd w:val="clear" w:color="auto" w:fill="auto"/>
            <w:noWrap/>
            <w:vAlign w:val="center"/>
          </w:tcPr>
          <w:p w14:paraId="1EF8A9F3">
            <w:pPr>
              <w:widowControl/>
              <w:jc w:val="center"/>
              <w:rPr>
                <w:rFonts w:ascii="宋体" w:hAnsi="宋体" w:cs="宋体"/>
                <w:kern w:val="0"/>
                <w:sz w:val="22"/>
                <w:szCs w:val="22"/>
              </w:rPr>
            </w:pPr>
            <w:r>
              <w:rPr>
                <w:rFonts w:hint="eastAsia" w:ascii="宋体" w:hAnsi="宋体" w:cs="宋体"/>
                <w:kern w:val="0"/>
                <w:sz w:val="22"/>
                <w:szCs w:val="22"/>
              </w:rPr>
              <w:t>438.92</w:t>
            </w:r>
          </w:p>
        </w:tc>
        <w:tc>
          <w:tcPr>
            <w:tcW w:w="0" w:type="auto"/>
            <w:tcBorders>
              <w:top w:val="nil"/>
              <w:left w:val="nil"/>
              <w:bottom w:val="single" w:color="auto" w:sz="4" w:space="0"/>
              <w:right w:val="single" w:color="auto" w:sz="4" w:space="0"/>
            </w:tcBorders>
            <w:shd w:val="clear" w:color="auto" w:fill="auto"/>
            <w:noWrap/>
            <w:vAlign w:val="center"/>
          </w:tcPr>
          <w:p w14:paraId="2BB034DB">
            <w:pPr>
              <w:widowControl/>
              <w:jc w:val="center"/>
              <w:rPr>
                <w:rFonts w:ascii="宋体" w:hAnsi="宋体" w:cs="宋体"/>
                <w:kern w:val="0"/>
                <w:sz w:val="22"/>
                <w:szCs w:val="22"/>
              </w:rPr>
            </w:pPr>
            <w:r>
              <w:rPr>
                <w:rFonts w:hint="eastAsia" w:ascii="宋体" w:hAnsi="宋体" w:cs="宋体"/>
                <w:kern w:val="0"/>
                <w:sz w:val="22"/>
                <w:szCs w:val="22"/>
              </w:rPr>
              <w:t>439.92</w:t>
            </w:r>
          </w:p>
        </w:tc>
        <w:tc>
          <w:tcPr>
            <w:tcW w:w="0" w:type="auto"/>
            <w:tcBorders>
              <w:top w:val="nil"/>
              <w:left w:val="nil"/>
              <w:bottom w:val="single" w:color="auto" w:sz="4" w:space="0"/>
              <w:right w:val="single" w:color="auto" w:sz="4" w:space="0"/>
            </w:tcBorders>
            <w:shd w:val="clear" w:color="auto" w:fill="auto"/>
            <w:noWrap/>
            <w:vAlign w:val="center"/>
          </w:tcPr>
          <w:p w14:paraId="58EAB589">
            <w:pPr>
              <w:widowControl/>
              <w:jc w:val="center"/>
              <w:rPr>
                <w:rFonts w:ascii="宋体" w:hAnsi="宋体" w:cs="宋体"/>
                <w:kern w:val="0"/>
                <w:sz w:val="22"/>
                <w:szCs w:val="22"/>
              </w:rPr>
            </w:pPr>
            <w:r>
              <w:rPr>
                <w:rFonts w:hint="eastAsia" w:ascii="宋体" w:hAnsi="宋体" w:cs="宋体"/>
                <w:kern w:val="0"/>
                <w:sz w:val="22"/>
                <w:szCs w:val="22"/>
              </w:rPr>
              <w:t>440.92</w:t>
            </w:r>
          </w:p>
        </w:tc>
        <w:tc>
          <w:tcPr>
            <w:tcW w:w="0" w:type="auto"/>
            <w:tcBorders>
              <w:top w:val="nil"/>
              <w:left w:val="nil"/>
              <w:bottom w:val="single" w:color="auto" w:sz="4" w:space="0"/>
              <w:right w:val="single" w:color="auto" w:sz="4" w:space="0"/>
            </w:tcBorders>
            <w:shd w:val="clear" w:color="auto" w:fill="auto"/>
            <w:noWrap/>
            <w:vAlign w:val="center"/>
          </w:tcPr>
          <w:p w14:paraId="10AC148E">
            <w:pPr>
              <w:widowControl/>
              <w:jc w:val="center"/>
              <w:rPr>
                <w:rFonts w:ascii="宋体" w:hAnsi="宋体" w:cs="宋体"/>
                <w:kern w:val="0"/>
                <w:sz w:val="22"/>
                <w:szCs w:val="22"/>
              </w:rPr>
            </w:pPr>
            <w:r>
              <w:rPr>
                <w:rFonts w:hint="eastAsia" w:ascii="宋体" w:hAnsi="宋体" w:cs="宋体"/>
                <w:kern w:val="0"/>
                <w:sz w:val="22"/>
                <w:szCs w:val="22"/>
              </w:rPr>
              <w:t>441.92</w:t>
            </w:r>
          </w:p>
        </w:tc>
        <w:tc>
          <w:tcPr>
            <w:tcW w:w="0" w:type="auto"/>
            <w:tcBorders>
              <w:top w:val="nil"/>
              <w:left w:val="nil"/>
              <w:bottom w:val="single" w:color="auto" w:sz="4" w:space="0"/>
              <w:right w:val="single" w:color="auto" w:sz="4" w:space="0"/>
            </w:tcBorders>
            <w:shd w:val="clear" w:color="auto" w:fill="auto"/>
            <w:noWrap/>
            <w:vAlign w:val="center"/>
          </w:tcPr>
          <w:p w14:paraId="499179E1">
            <w:pPr>
              <w:widowControl/>
              <w:jc w:val="center"/>
              <w:rPr>
                <w:rFonts w:ascii="宋体" w:hAnsi="宋体" w:cs="宋体"/>
                <w:kern w:val="0"/>
                <w:sz w:val="22"/>
                <w:szCs w:val="22"/>
              </w:rPr>
            </w:pPr>
            <w:r>
              <w:rPr>
                <w:rFonts w:hint="eastAsia" w:ascii="宋体" w:hAnsi="宋体" w:cs="宋体"/>
                <w:kern w:val="0"/>
                <w:sz w:val="22"/>
                <w:szCs w:val="22"/>
              </w:rPr>
              <w:t>442.92</w:t>
            </w:r>
          </w:p>
        </w:tc>
        <w:tc>
          <w:tcPr>
            <w:tcW w:w="0" w:type="auto"/>
            <w:tcBorders>
              <w:top w:val="nil"/>
              <w:left w:val="nil"/>
              <w:bottom w:val="single" w:color="auto" w:sz="4" w:space="0"/>
              <w:right w:val="single" w:color="auto" w:sz="4" w:space="0"/>
            </w:tcBorders>
            <w:shd w:val="clear" w:color="auto" w:fill="auto"/>
            <w:noWrap/>
            <w:vAlign w:val="center"/>
          </w:tcPr>
          <w:p w14:paraId="1EA7B7DD">
            <w:pPr>
              <w:widowControl/>
              <w:jc w:val="center"/>
              <w:rPr>
                <w:rFonts w:ascii="宋体" w:hAnsi="宋体" w:cs="宋体"/>
                <w:kern w:val="0"/>
                <w:sz w:val="22"/>
                <w:szCs w:val="22"/>
              </w:rPr>
            </w:pPr>
            <w:r>
              <w:rPr>
                <w:rFonts w:hint="eastAsia" w:ascii="宋体" w:hAnsi="宋体" w:cs="宋体"/>
                <w:kern w:val="0"/>
                <w:sz w:val="22"/>
                <w:szCs w:val="22"/>
              </w:rPr>
              <w:t>443.92</w:t>
            </w:r>
          </w:p>
        </w:tc>
      </w:tr>
      <w:tr w14:paraId="0792E520">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77C29014">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2E5883CF">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20EED08D">
            <w:pPr>
              <w:widowControl/>
              <w:jc w:val="center"/>
              <w:rPr>
                <w:rFonts w:ascii="宋体" w:hAnsi="宋体" w:cs="宋体"/>
                <w:kern w:val="0"/>
                <w:sz w:val="22"/>
                <w:szCs w:val="22"/>
              </w:rPr>
            </w:pPr>
            <w:r>
              <w:rPr>
                <w:rFonts w:hint="eastAsia" w:ascii="宋体" w:hAnsi="宋体" w:cs="宋体"/>
                <w:kern w:val="0"/>
                <w:sz w:val="22"/>
                <w:szCs w:val="22"/>
              </w:rPr>
              <w:t>31</w:t>
            </w:r>
          </w:p>
        </w:tc>
        <w:tc>
          <w:tcPr>
            <w:tcW w:w="0" w:type="auto"/>
            <w:tcBorders>
              <w:top w:val="nil"/>
              <w:left w:val="nil"/>
              <w:bottom w:val="single" w:color="auto" w:sz="4" w:space="0"/>
              <w:right w:val="single" w:color="auto" w:sz="4" w:space="0"/>
            </w:tcBorders>
            <w:shd w:val="clear" w:color="000000" w:fill="D0CECE"/>
            <w:noWrap/>
            <w:vAlign w:val="center"/>
          </w:tcPr>
          <w:p w14:paraId="6BFF425C">
            <w:pPr>
              <w:widowControl/>
              <w:jc w:val="center"/>
              <w:rPr>
                <w:rFonts w:ascii="宋体" w:hAnsi="宋体" w:cs="宋体"/>
                <w:kern w:val="0"/>
                <w:sz w:val="22"/>
                <w:szCs w:val="22"/>
              </w:rPr>
            </w:pPr>
            <w:r>
              <w:rPr>
                <w:rFonts w:hint="eastAsia" w:ascii="宋体" w:hAnsi="宋体" w:cs="宋体"/>
                <w:kern w:val="0"/>
                <w:sz w:val="22"/>
                <w:szCs w:val="22"/>
              </w:rPr>
              <w:t>32</w:t>
            </w:r>
          </w:p>
        </w:tc>
        <w:tc>
          <w:tcPr>
            <w:tcW w:w="0" w:type="auto"/>
            <w:tcBorders>
              <w:top w:val="nil"/>
              <w:left w:val="nil"/>
              <w:bottom w:val="single" w:color="auto" w:sz="4" w:space="0"/>
              <w:right w:val="single" w:color="auto" w:sz="4" w:space="0"/>
            </w:tcBorders>
            <w:shd w:val="clear" w:color="000000" w:fill="D0CECE"/>
            <w:noWrap/>
            <w:vAlign w:val="center"/>
          </w:tcPr>
          <w:p w14:paraId="1C133121">
            <w:pPr>
              <w:widowControl/>
              <w:jc w:val="center"/>
              <w:rPr>
                <w:rFonts w:ascii="宋体" w:hAnsi="宋体" w:cs="宋体"/>
                <w:kern w:val="0"/>
                <w:sz w:val="22"/>
                <w:szCs w:val="22"/>
              </w:rPr>
            </w:pPr>
            <w:r>
              <w:rPr>
                <w:rFonts w:hint="eastAsia" w:ascii="宋体" w:hAnsi="宋体" w:cs="宋体"/>
                <w:kern w:val="0"/>
                <w:sz w:val="22"/>
                <w:szCs w:val="22"/>
              </w:rPr>
              <w:t>33</w:t>
            </w:r>
          </w:p>
        </w:tc>
        <w:tc>
          <w:tcPr>
            <w:tcW w:w="0" w:type="auto"/>
            <w:tcBorders>
              <w:top w:val="nil"/>
              <w:left w:val="nil"/>
              <w:bottom w:val="single" w:color="auto" w:sz="4" w:space="0"/>
              <w:right w:val="single" w:color="auto" w:sz="4" w:space="0"/>
            </w:tcBorders>
            <w:shd w:val="clear" w:color="000000" w:fill="D0CECE"/>
            <w:noWrap/>
            <w:vAlign w:val="center"/>
          </w:tcPr>
          <w:p w14:paraId="6C9CDA1D">
            <w:pPr>
              <w:widowControl/>
              <w:jc w:val="center"/>
              <w:rPr>
                <w:rFonts w:ascii="宋体" w:hAnsi="宋体" w:cs="宋体"/>
                <w:kern w:val="0"/>
                <w:sz w:val="22"/>
                <w:szCs w:val="22"/>
              </w:rPr>
            </w:pPr>
            <w:r>
              <w:rPr>
                <w:rFonts w:hint="eastAsia" w:ascii="宋体" w:hAnsi="宋体" w:cs="宋体"/>
                <w:kern w:val="0"/>
                <w:sz w:val="22"/>
                <w:szCs w:val="22"/>
              </w:rPr>
              <w:t>34</w:t>
            </w:r>
          </w:p>
        </w:tc>
        <w:tc>
          <w:tcPr>
            <w:tcW w:w="0" w:type="auto"/>
            <w:tcBorders>
              <w:top w:val="nil"/>
              <w:left w:val="nil"/>
              <w:bottom w:val="single" w:color="auto" w:sz="4" w:space="0"/>
              <w:right w:val="single" w:color="auto" w:sz="4" w:space="0"/>
            </w:tcBorders>
            <w:shd w:val="clear" w:color="000000" w:fill="D0CECE"/>
            <w:noWrap/>
            <w:vAlign w:val="center"/>
          </w:tcPr>
          <w:p w14:paraId="24AAD14E">
            <w:pPr>
              <w:widowControl/>
              <w:jc w:val="center"/>
              <w:rPr>
                <w:rFonts w:ascii="宋体" w:hAnsi="宋体" w:cs="宋体"/>
                <w:kern w:val="0"/>
                <w:sz w:val="22"/>
                <w:szCs w:val="22"/>
              </w:rPr>
            </w:pPr>
            <w:r>
              <w:rPr>
                <w:rFonts w:hint="eastAsia" w:ascii="宋体" w:hAnsi="宋体" w:cs="宋体"/>
                <w:kern w:val="0"/>
                <w:sz w:val="22"/>
                <w:szCs w:val="22"/>
              </w:rPr>
              <w:t>35</w:t>
            </w:r>
          </w:p>
        </w:tc>
        <w:tc>
          <w:tcPr>
            <w:tcW w:w="0" w:type="auto"/>
            <w:tcBorders>
              <w:top w:val="nil"/>
              <w:left w:val="nil"/>
              <w:bottom w:val="single" w:color="auto" w:sz="4" w:space="0"/>
              <w:right w:val="single" w:color="auto" w:sz="4" w:space="0"/>
            </w:tcBorders>
            <w:shd w:val="clear" w:color="000000" w:fill="D0CECE"/>
            <w:noWrap/>
            <w:vAlign w:val="center"/>
          </w:tcPr>
          <w:p w14:paraId="56753FD9">
            <w:pPr>
              <w:widowControl/>
              <w:jc w:val="center"/>
              <w:rPr>
                <w:rFonts w:ascii="宋体" w:hAnsi="宋体" w:cs="宋体"/>
                <w:kern w:val="0"/>
                <w:sz w:val="22"/>
                <w:szCs w:val="22"/>
              </w:rPr>
            </w:pPr>
            <w:r>
              <w:rPr>
                <w:rFonts w:hint="eastAsia" w:ascii="宋体" w:hAnsi="宋体" w:cs="宋体"/>
                <w:kern w:val="0"/>
                <w:sz w:val="22"/>
                <w:szCs w:val="22"/>
              </w:rPr>
              <w:t>36</w:t>
            </w:r>
          </w:p>
        </w:tc>
        <w:tc>
          <w:tcPr>
            <w:tcW w:w="0" w:type="auto"/>
            <w:tcBorders>
              <w:top w:val="nil"/>
              <w:left w:val="nil"/>
              <w:bottom w:val="single" w:color="auto" w:sz="4" w:space="0"/>
              <w:right w:val="single" w:color="auto" w:sz="4" w:space="0"/>
            </w:tcBorders>
            <w:shd w:val="clear" w:color="000000" w:fill="D0CECE"/>
            <w:noWrap/>
            <w:vAlign w:val="center"/>
          </w:tcPr>
          <w:p w14:paraId="089BE690">
            <w:pPr>
              <w:widowControl/>
              <w:jc w:val="center"/>
              <w:rPr>
                <w:rFonts w:ascii="宋体" w:hAnsi="宋体" w:cs="宋体"/>
                <w:kern w:val="0"/>
                <w:sz w:val="22"/>
                <w:szCs w:val="22"/>
              </w:rPr>
            </w:pPr>
            <w:r>
              <w:rPr>
                <w:rFonts w:hint="eastAsia" w:ascii="宋体" w:hAnsi="宋体" w:cs="宋体"/>
                <w:kern w:val="0"/>
                <w:sz w:val="22"/>
                <w:szCs w:val="22"/>
              </w:rPr>
              <w:t>37</w:t>
            </w:r>
          </w:p>
        </w:tc>
        <w:tc>
          <w:tcPr>
            <w:tcW w:w="0" w:type="auto"/>
            <w:tcBorders>
              <w:top w:val="nil"/>
              <w:left w:val="nil"/>
              <w:bottom w:val="single" w:color="auto" w:sz="4" w:space="0"/>
              <w:right w:val="single" w:color="auto" w:sz="4" w:space="0"/>
            </w:tcBorders>
            <w:shd w:val="clear" w:color="000000" w:fill="D0CECE"/>
            <w:noWrap/>
            <w:vAlign w:val="center"/>
          </w:tcPr>
          <w:p w14:paraId="4365A218">
            <w:pPr>
              <w:widowControl/>
              <w:jc w:val="center"/>
              <w:rPr>
                <w:rFonts w:ascii="宋体" w:hAnsi="宋体" w:cs="宋体"/>
                <w:kern w:val="0"/>
                <w:sz w:val="22"/>
                <w:szCs w:val="22"/>
              </w:rPr>
            </w:pPr>
            <w:r>
              <w:rPr>
                <w:rFonts w:hint="eastAsia" w:ascii="宋体" w:hAnsi="宋体" w:cs="宋体"/>
                <w:kern w:val="0"/>
                <w:sz w:val="22"/>
                <w:szCs w:val="22"/>
              </w:rPr>
              <w:t>38</w:t>
            </w:r>
          </w:p>
        </w:tc>
        <w:tc>
          <w:tcPr>
            <w:tcW w:w="0" w:type="auto"/>
            <w:tcBorders>
              <w:top w:val="nil"/>
              <w:left w:val="nil"/>
              <w:bottom w:val="single" w:color="auto" w:sz="4" w:space="0"/>
              <w:right w:val="single" w:color="auto" w:sz="4" w:space="0"/>
            </w:tcBorders>
            <w:shd w:val="clear" w:color="000000" w:fill="D0CECE"/>
            <w:noWrap/>
            <w:vAlign w:val="center"/>
          </w:tcPr>
          <w:p w14:paraId="72769CCB">
            <w:pPr>
              <w:widowControl/>
              <w:jc w:val="center"/>
              <w:rPr>
                <w:rFonts w:ascii="宋体" w:hAnsi="宋体" w:cs="宋体"/>
                <w:kern w:val="0"/>
                <w:sz w:val="22"/>
                <w:szCs w:val="22"/>
              </w:rPr>
            </w:pPr>
            <w:r>
              <w:rPr>
                <w:rFonts w:hint="eastAsia" w:ascii="宋体" w:hAnsi="宋体" w:cs="宋体"/>
                <w:kern w:val="0"/>
                <w:sz w:val="22"/>
                <w:szCs w:val="22"/>
              </w:rPr>
              <w:t>39</w:t>
            </w:r>
          </w:p>
        </w:tc>
        <w:tc>
          <w:tcPr>
            <w:tcW w:w="0" w:type="auto"/>
            <w:tcBorders>
              <w:top w:val="nil"/>
              <w:left w:val="nil"/>
              <w:bottom w:val="single" w:color="auto" w:sz="4" w:space="0"/>
              <w:right w:val="single" w:color="auto" w:sz="4" w:space="0"/>
            </w:tcBorders>
            <w:shd w:val="clear" w:color="000000" w:fill="D0CECE"/>
            <w:noWrap/>
            <w:vAlign w:val="center"/>
          </w:tcPr>
          <w:p w14:paraId="0B0106D9">
            <w:pPr>
              <w:widowControl/>
              <w:jc w:val="center"/>
              <w:rPr>
                <w:rFonts w:ascii="宋体" w:hAnsi="宋体" w:cs="宋体"/>
                <w:kern w:val="0"/>
                <w:sz w:val="22"/>
                <w:szCs w:val="22"/>
              </w:rPr>
            </w:pPr>
            <w:r>
              <w:rPr>
                <w:rFonts w:hint="eastAsia" w:ascii="宋体" w:hAnsi="宋体" w:cs="宋体"/>
                <w:kern w:val="0"/>
                <w:sz w:val="22"/>
                <w:szCs w:val="22"/>
              </w:rPr>
              <w:t>40</w:t>
            </w:r>
          </w:p>
        </w:tc>
      </w:tr>
      <w:tr w14:paraId="5EAA0087">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7F9BE3C">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74D7EE3C">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6883293E">
            <w:pPr>
              <w:widowControl/>
              <w:jc w:val="center"/>
              <w:rPr>
                <w:rFonts w:ascii="宋体" w:hAnsi="宋体" w:cs="宋体"/>
                <w:kern w:val="0"/>
                <w:sz w:val="22"/>
                <w:szCs w:val="22"/>
              </w:rPr>
            </w:pPr>
            <w:r>
              <w:rPr>
                <w:rFonts w:hint="eastAsia" w:ascii="宋体" w:hAnsi="宋体" w:cs="宋体"/>
                <w:kern w:val="0"/>
                <w:sz w:val="22"/>
                <w:szCs w:val="22"/>
              </w:rPr>
              <w:t>444.92</w:t>
            </w:r>
          </w:p>
        </w:tc>
        <w:tc>
          <w:tcPr>
            <w:tcW w:w="0" w:type="auto"/>
            <w:tcBorders>
              <w:top w:val="nil"/>
              <w:left w:val="nil"/>
              <w:bottom w:val="single" w:color="auto" w:sz="4" w:space="0"/>
              <w:right w:val="single" w:color="auto" w:sz="4" w:space="0"/>
            </w:tcBorders>
            <w:shd w:val="clear" w:color="auto" w:fill="auto"/>
            <w:noWrap/>
            <w:vAlign w:val="center"/>
          </w:tcPr>
          <w:p w14:paraId="491AB672">
            <w:pPr>
              <w:widowControl/>
              <w:jc w:val="center"/>
              <w:rPr>
                <w:rFonts w:ascii="宋体" w:hAnsi="宋体" w:cs="宋体"/>
                <w:kern w:val="0"/>
                <w:sz w:val="22"/>
                <w:szCs w:val="22"/>
              </w:rPr>
            </w:pPr>
            <w:r>
              <w:rPr>
                <w:rFonts w:hint="eastAsia" w:ascii="宋体" w:hAnsi="宋体" w:cs="宋体"/>
                <w:kern w:val="0"/>
                <w:sz w:val="22"/>
                <w:szCs w:val="22"/>
              </w:rPr>
              <w:t>445.92</w:t>
            </w:r>
          </w:p>
        </w:tc>
        <w:tc>
          <w:tcPr>
            <w:tcW w:w="0" w:type="auto"/>
            <w:tcBorders>
              <w:top w:val="nil"/>
              <w:left w:val="nil"/>
              <w:bottom w:val="single" w:color="auto" w:sz="4" w:space="0"/>
              <w:right w:val="single" w:color="auto" w:sz="4" w:space="0"/>
            </w:tcBorders>
            <w:shd w:val="clear" w:color="auto" w:fill="auto"/>
            <w:noWrap/>
            <w:vAlign w:val="center"/>
          </w:tcPr>
          <w:p w14:paraId="40233EA2">
            <w:pPr>
              <w:widowControl/>
              <w:jc w:val="center"/>
              <w:rPr>
                <w:rFonts w:ascii="宋体" w:hAnsi="宋体" w:cs="宋体"/>
                <w:kern w:val="0"/>
                <w:sz w:val="22"/>
                <w:szCs w:val="22"/>
              </w:rPr>
            </w:pPr>
            <w:r>
              <w:rPr>
                <w:rFonts w:hint="eastAsia" w:ascii="宋体" w:hAnsi="宋体" w:cs="宋体"/>
                <w:kern w:val="0"/>
                <w:sz w:val="22"/>
                <w:szCs w:val="22"/>
              </w:rPr>
              <w:t>446.92</w:t>
            </w:r>
          </w:p>
        </w:tc>
        <w:tc>
          <w:tcPr>
            <w:tcW w:w="0" w:type="auto"/>
            <w:tcBorders>
              <w:top w:val="nil"/>
              <w:left w:val="nil"/>
              <w:bottom w:val="single" w:color="auto" w:sz="4" w:space="0"/>
              <w:right w:val="single" w:color="auto" w:sz="4" w:space="0"/>
            </w:tcBorders>
            <w:shd w:val="clear" w:color="auto" w:fill="auto"/>
            <w:noWrap/>
            <w:vAlign w:val="center"/>
          </w:tcPr>
          <w:p w14:paraId="67010B12">
            <w:pPr>
              <w:widowControl/>
              <w:jc w:val="center"/>
              <w:rPr>
                <w:rFonts w:ascii="宋体" w:hAnsi="宋体" w:cs="宋体"/>
                <w:kern w:val="0"/>
                <w:sz w:val="22"/>
                <w:szCs w:val="22"/>
              </w:rPr>
            </w:pPr>
            <w:r>
              <w:rPr>
                <w:rFonts w:hint="eastAsia" w:ascii="宋体" w:hAnsi="宋体" w:cs="宋体"/>
                <w:kern w:val="0"/>
                <w:sz w:val="22"/>
                <w:szCs w:val="22"/>
              </w:rPr>
              <w:t>447.92</w:t>
            </w:r>
          </w:p>
        </w:tc>
        <w:tc>
          <w:tcPr>
            <w:tcW w:w="0" w:type="auto"/>
            <w:tcBorders>
              <w:top w:val="nil"/>
              <w:left w:val="nil"/>
              <w:bottom w:val="single" w:color="auto" w:sz="4" w:space="0"/>
              <w:right w:val="single" w:color="auto" w:sz="4" w:space="0"/>
            </w:tcBorders>
            <w:shd w:val="clear" w:color="auto" w:fill="auto"/>
            <w:noWrap/>
            <w:vAlign w:val="center"/>
          </w:tcPr>
          <w:p w14:paraId="494310E2">
            <w:pPr>
              <w:widowControl/>
              <w:jc w:val="center"/>
              <w:rPr>
                <w:rFonts w:ascii="宋体" w:hAnsi="宋体" w:cs="宋体"/>
                <w:kern w:val="0"/>
                <w:sz w:val="22"/>
                <w:szCs w:val="22"/>
              </w:rPr>
            </w:pPr>
            <w:r>
              <w:rPr>
                <w:rFonts w:hint="eastAsia" w:ascii="宋体" w:hAnsi="宋体" w:cs="宋体"/>
                <w:kern w:val="0"/>
                <w:sz w:val="22"/>
                <w:szCs w:val="22"/>
              </w:rPr>
              <w:t>448.92</w:t>
            </w:r>
          </w:p>
        </w:tc>
        <w:tc>
          <w:tcPr>
            <w:tcW w:w="0" w:type="auto"/>
            <w:tcBorders>
              <w:top w:val="nil"/>
              <w:left w:val="nil"/>
              <w:bottom w:val="single" w:color="auto" w:sz="4" w:space="0"/>
              <w:right w:val="single" w:color="auto" w:sz="4" w:space="0"/>
            </w:tcBorders>
            <w:shd w:val="clear" w:color="auto" w:fill="auto"/>
            <w:noWrap/>
            <w:vAlign w:val="center"/>
          </w:tcPr>
          <w:p w14:paraId="7BEADBD9">
            <w:pPr>
              <w:widowControl/>
              <w:jc w:val="center"/>
              <w:rPr>
                <w:rFonts w:ascii="宋体" w:hAnsi="宋体" w:cs="宋体"/>
                <w:kern w:val="0"/>
                <w:sz w:val="22"/>
                <w:szCs w:val="22"/>
              </w:rPr>
            </w:pPr>
            <w:r>
              <w:rPr>
                <w:rFonts w:hint="eastAsia" w:ascii="宋体" w:hAnsi="宋体" w:cs="宋体"/>
                <w:kern w:val="0"/>
                <w:sz w:val="22"/>
                <w:szCs w:val="22"/>
              </w:rPr>
              <w:t>449.92</w:t>
            </w:r>
          </w:p>
        </w:tc>
        <w:tc>
          <w:tcPr>
            <w:tcW w:w="0" w:type="auto"/>
            <w:tcBorders>
              <w:top w:val="nil"/>
              <w:left w:val="nil"/>
              <w:bottom w:val="single" w:color="auto" w:sz="4" w:space="0"/>
              <w:right w:val="single" w:color="auto" w:sz="4" w:space="0"/>
            </w:tcBorders>
            <w:shd w:val="clear" w:color="auto" w:fill="auto"/>
            <w:noWrap/>
            <w:vAlign w:val="center"/>
          </w:tcPr>
          <w:p w14:paraId="5298CC83">
            <w:pPr>
              <w:widowControl/>
              <w:jc w:val="center"/>
              <w:rPr>
                <w:rFonts w:ascii="宋体" w:hAnsi="宋体" w:cs="宋体"/>
                <w:kern w:val="0"/>
                <w:sz w:val="22"/>
                <w:szCs w:val="22"/>
              </w:rPr>
            </w:pPr>
            <w:r>
              <w:rPr>
                <w:rFonts w:hint="eastAsia" w:ascii="宋体" w:hAnsi="宋体" w:cs="宋体"/>
                <w:kern w:val="0"/>
                <w:sz w:val="22"/>
                <w:szCs w:val="22"/>
              </w:rPr>
              <w:t>450.92</w:t>
            </w:r>
          </w:p>
        </w:tc>
        <w:tc>
          <w:tcPr>
            <w:tcW w:w="0" w:type="auto"/>
            <w:tcBorders>
              <w:top w:val="nil"/>
              <w:left w:val="nil"/>
              <w:bottom w:val="single" w:color="auto" w:sz="4" w:space="0"/>
              <w:right w:val="single" w:color="auto" w:sz="4" w:space="0"/>
            </w:tcBorders>
            <w:shd w:val="clear" w:color="auto" w:fill="auto"/>
            <w:noWrap/>
            <w:vAlign w:val="center"/>
          </w:tcPr>
          <w:p w14:paraId="2890247D">
            <w:pPr>
              <w:widowControl/>
              <w:jc w:val="center"/>
              <w:rPr>
                <w:rFonts w:ascii="宋体" w:hAnsi="宋体" w:cs="宋体"/>
                <w:kern w:val="0"/>
                <w:sz w:val="22"/>
                <w:szCs w:val="22"/>
              </w:rPr>
            </w:pPr>
            <w:r>
              <w:rPr>
                <w:rFonts w:hint="eastAsia" w:ascii="宋体" w:hAnsi="宋体" w:cs="宋体"/>
                <w:kern w:val="0"/>
                <w:sz w:val="22"/>
                <w:szCs w:val="22"/>
              </w:rPr>
              <w:t>451.92</w:t>
            </w:r>
          </w:p>
        </w:tc>
        <w:tc>
          <w:tcPr>
            <w:tcW w:w="0" w:type="auto"/>
            <w:tcBorders>
              <w:top w:val="nil"/>
              <w:left w:val="nil"/>
              <w:bottom w:val="single" w:color="auto" w:sz="4" w:space="0"/>
              <w:right w:val="single" w:color="auto" w:sz="4" w:space="0"/>
            </w:tcBorders>
            <w:shd w:val="clear" w:color="auto" w:fill="auto"/>
            <w:noWrap/>
            <w:vAlign w:val="center"/>
          </w:tcPr>
          <w:p w14:paraId="5593FE17">
            <w:pPr>
              <w:widowControl/>
              <w:jc w:val="center"/>
              <w:rPr>
                <w:rFonts w:ascii="宋体" w:hAnsi="宋体" w:cs="宋体"/>
                <w:kern w:val="0"/>
                <w:sz w:val="22"/>
                <w:szCs w:val="22"/>
              </w:rPr>
            </w:pPr>
            <w:r>
              <w:rPr>
                <w:rFonts w:hint="eastAsia" w:ascii="宋体" w:hAnsi="宋体" w:cs="宋体"/>
                <w:kern w:val="0"/>
                <w:sz w:val="22"/>
                <w:szCs w:val="22"/>
              </w:rPr>
              <w:t>452.92</w:t>
            </w:r>
          </w:p>
        </w:tc>
        <w:tc>
          <w:tcPr>
            <w:tcW w:w="0" w:type="auto"/>
            <w:tcBorders>
              <w:top w:val="nil"/>
              <w:left w:val="nil"/>
              <w:bottom w:val="single" w:color="auto" w:sz="4" w:space="0"/>
              <w:right w:val="single" w:color="auto" w:sz="4" w:space="0"/>
            </w:tcBorders>
            <w:shd w:val="clear" w:color="auto" w:fill="auto"/>
            <w:noWrap/>
            <w:vAlign w:val="center"/>
          </w:tcPr>
          <w:p w14:paraId="2A43EC6F">
            <w:pPr>
              <w:widowControl/>
              <w:jc w:val="center"/>
              <w:rPr>
                <w:rFonts w:ascii="宋体" w:hAnsi="宋体" w:cs="宋体"/>
                <w:kern w:val="0"/>
                <w:sz w:val="22"/>
                <w:szCs w:val="22"/>
              </w:rPr>
            </w:pPr>
            <w:r>
              <w:rPr>
                <w:rFonts w:hint="eastAsia" w:ascii="宋体" w:hAnsi="宋体" w:cs="宋体"/>
                <w:kern w:val="0"/>
                <w:sz w:val="22"/>
                <w:szCs w:val="22"/>
              </w:rPr>
              <w:t>453.92</w:t>
            </w:r>
          </w:p>
        </w:tc>
      </w:tr>
      <w:tr w14:paraId="61BB7FEA">
        <w:tblPrEx>
          <w:tblCellMar>
            <w:top w:w="0" w:type="dxa"/>
            <w:left w:w="108" w:type="dxa"/>
            <w:bottom w:w="0" w:type="dxa"/>
            <w:right w:w="108" w:type="dxa"/>
          </w:tblCellMar>
        </w:tblPrEx>
        <w:trPr>
          <w:trHeight w:val="221" w:hRule="atLeast"/>
        </w:trPr>
        <w:tc>
          <w:tcPr>
            <w:tcW w:w="0" w:type="auto"/>
            <w:tcBorders>
              <w:top w:val="nil"/>
              <w:left w:val="single" w:color="auto" w:sz="4" w:space="0"/>
              <w:bottom w:val="single" w:color="auto" w:sz="4" w:space="0"/>
              <w:right w:val="single" w:color="auto" w:sz="4" w:space="0"/>
            </w:tcBorders>
            <w:shd w:val="clear" w:color="000000" w:fill="D0CECE"/>
            <w:noWrap/>
            <w:vAlign w:val="center"/>
          </w:tcPr>
          <w:p w14:paraId="01FEBB61">
            <w:pPr>
              <w:widowControl/>
              <w:jc w:val="center"/>
              <w:rPr>
                <w:rFonts w:ascii="宋体" w:hAnsi="宋体" w:cs="宋体"/>
                <w:kern w:val="0"/>
                <w:sz w:val="22"/>
                <w:szCs w:val="22"/>
              </w:rPr>
            </w:pPr>
            <w:r>
              <w:rPr>
                <w:rFonts w:hint="eastAsia" w:ascii="宋体" w:hAnsi="宋体" w:cs="宋体"/>
                <w:kern w:val="0"/>
                <w:sz w:val="22"/>
                <w:szCs w:val="22"/>
              </w:rPr>
              <w:t>Band</w:t>
            </w:r>
          </w:p>
        </w:tc>
        <w:tc>
          <w:tcPr>
            <w:tcW w:w="0" w:type="auto"/>
            <w:tcBorders>
              <w:top w:val="nil"/>
              <w:left w:val="nil"/>
              <w:bottom w:val="single" w:color="auto" w:sz="4" w:space="0"/>
              <w:right w:val="single" w:color="auto" w:sz="4" w:space="0"/>
            </w:tcBorders>
            <w:shd w:val="clear" w:color="000000" w:fill="D0CECE"/>
            <w:noWrap/>
            <w:vAlign w:val="center"/>
          </w:tcPr>
          <w:p w14:paraId="1E6EC76F">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7C8ED1BE">
            <w:pPr>
              <w:widowControl/>
              <w:jc w:val="center"/>
              <w:rPr>
                <w:rFonts w:ascii="宋体" w:hAnsi="宋体" w:cs="宋体"/>
                <w:kern w:val="0"/>
                <w:sz w:val="22"/>
                <w:szCs w:val="22"/>
              </w:rPr>
            </w:pPr>
            <w:r>
              <w:rPr>
                <w:rFonts w:hint="eastAsia" w:ascii="宋体" w:hAnsi="宋体" w:cs="宋体"/>
                <w:kern w:val="0"/>
                <w:sz w:val="22"/>
                <w:szCs w:val="22"/>
              </w:rPr>
              <w:t>1</w:t>
            </w:r>
          </w:p>
        </w:tc>
        <w:tc>
          <w:tcPr>
            <w:tcW w:w="0" w:type="auto"/>
            <w:tcBorders>
              <w:top w:val="nil"/>
              <w:left w:val="nil"/>
              <w:bottom w:val="single" w:color="auto" w:sz="4" w:space="0"/>
              <w:right w:val="single" w:color="auto" w:sz="4" w:space="0"/>
            </w:tcBorders>
            <w:shd w:val="clear" w:color="000000" w:fill="D0CECE"/>
            <w:noWrap/>
            <w:vAlign w:val="center"/>
          </w:tcPr>
          <w:p w14:paraId="455195C3">
            <w:pPr>
              <w:widowControl/>
              <w:jc w:val="center"/>
              <w:rPr>
                <w:rFonts w:ascii="宋体" w:hAnsi="宋体" w:cs="宋体"/>
                <w:kern w:val="0"/>
                <w:sz w:val="22"/>
                <w:szCs w:val="22"/>
              </w:rPr>
            </w:pPr>
            <w:r>
              <w:rPr>
                <w:rFonts w:hint="eastAsia" w:ascii="宋体" w:hAnsi="宋体" w:cs="宋体"/>
                <w:kern w:val="0"/>
                <w:sz w:val="22"/>
                <w:szCs w:val="22"/>
              </w:rPr>
              <w:t>2</w:t>
            </w:r>
          </w:p>
        </w:tc>
        <w:tc>
          <w:tcPr>
            <w:tcW w:w="0" w:type="auto"/>
            <w:tcBorders>
              <w:top w:val="nil"/>
              <w:left w:val="nil"/>
              <w:bottom w:val="single" w:color="auto" w:sz="4" w:space="0"/>
              <w:right w:val="single" w:color="auto" w:sz="4" w:space="0"/>
            </w:tcBorders>
            <w:shd w:val="clear" w:color="000000" w:fill="D0CECE"/>
            <w:noWrap/>
            <w:vAlign w:val="center"/>
          </w:tcPr>
          <w:p w14:paraId="2D8F0DF3">
            <w:pPr>
              <w:widowControl/>
              <w:jc w:val="center"/>
              <w:rPr>
                <w:rFonts w:ascii="宋体" w:hAnsi="宋体" w:cs="宋体"/>
                <w:kern w:val="0"/>
                <w:sz w:val="22"/>
                <w:szCs w:val="22"/>
              </w:rPr>
            </w:pPr>
            <w:r>
              <w:rPr>
                <w:rFonts w:hint="eastAsia" w:ascii="宋体" w:hAnsi="宋体" w:cs="宋体"/>
                <w:kern w:val="0"/>
                <w:sz w:val="22"/>
                <w:szCs w:val="22"/>
              </w:rPr>
              <w:t>3</w:t>
            </w:r>
          </w:p>
        </w:tc>
        <w:tc>
          <w:tcPr>
            <w:tcW w:w="0" w:type="auto"/>
            <w:tcBorders>
              <w:top w:val="nil"/>
              <w:left w:val="nil"/>
              <w:bottom w:val="single" w:color="auto" w:sz="4" w:space="0"/>
              <w:right w:val="single" w:color="auto" w:sz="4" w:space="0"/>
            </w:tcBorders>
            <w:shd w:val="clear" w:color="000000" w:fill="D0CECE"/>
            <w:noWrap/>
            <w:vAlign w:val="center"/>
          </w:tcPr>
          <w:p w14:paraId="6AD4B6CB">
            <w:pPr>
              <w:widowControl/>
              <w:jc w:val="center"/>
              <w:rPr>
                <w:rFonts w:ascii="宋体" w:hAnsi="宋体" w:cs="宋体"/>
                <w:kern w:val="0"/>
                <w:sz w:val="22"/>
                <w:szCs w:val="22"/>
              </w:rPr>
            </w:pPr>
            <w:r>
              <w:rPr>
                <w:rFonts w:hint="eastAsia" w:ascii="宋体" w:hAnsi="宋体" w:cs="宋体"/>
                <w:kern w:val="0"/>
                <w:sz w:val="22"/>
                <w:szCs w:val="22"/>
              </w:rPr>
              <w:t>4</w:t>
            </w:r>
          </w:p>
        </w:tc>
        <w:tc>
          <w:tcPr>
            <w:tcW w:w="0" w:type="auto"/>
            <w:tcBorders>
              <w:top w:val="nil"/>
              <w:left w:val="nil"/>
              <w:bottom w:val="single" w:color="auto" w:sz="4" w:space="0"/>
              <w:right w:val="single" w:color="auto" w:sz="4" w:space="0"/>
            </w:tcBorders>
            <w:shd w:val="clear" w:color="000000" w:fill="D0CECE"/>
            <w:noWrap/>
            <w:vAlign w:val="center"/>
          </w:tcPr>
          <w:p w14:paraId="5961189E">
            <w:pPr>
              <w:widowControl/>
              <w:jc w:val="center"/>
              <w:rPr>
                <w:rFonts w:ascii="宋体" w:hAnsi="宋体" w:cs="宋体"/>
                <w:kern w:val="0"/>
                <w:sz w:val="22"/>
                <w:szCs w:val="22"/>
              </w:rPr>
            </w:pPr>
            <w:r>
              <w:rPr>
                <w:rFonts w:hint="eastAsia" w:ascii="宋体" w:hAnsi="宋体" w:cs="宋体"/>
                <w:kern w:val="0"/>
                <w:sz w:val="22"/>
                <w:szCs w:val="22"/>
              </w:rPr>
              <w:t>5</w:t>
            </w:r>
          </w:p>
        </w:tc>
        <w:tc>
          <w:tcPr>
            <w:tcW w:w="0" w:type="auto"/>
            <w:tcBorders>
              <w:top w:val="nil"/>
              <w:left w:val="nil"/>
              <w:bottom w:val="single" w:color="auto" w:sz="4" w:space="0"/>
              <w:right w:val="single" w:color="auto" w:sz="4" w:space="0"/>
            </w:tcBorders>
            <w:shd w:val="clear" w:color="000000" w:fill="D0CECE"/>
            <w:noWrap/>
            <w:vAlign w:val="center"/>
          </w:tcPr>
          <w:p w14:paraId="6E6510C6">
            <w:pPr>
              <w:widowControl/>
              <w:jc w:val="center"/>
              <w:rPr>
                <w:rFonts w:ascii="宋体" w:hAnsi="宋体" w:cs="宋体"/>
                <w:kern w:val="0"/>
                <w:sz w:val="22"/>
                <w:szCs w:val="22"/>
              </w:rPr>
            </w:pPr>
            <w:r>
              <w:rPr>
                <w:rFonts w:hint="eastAsia" w:ascii="宋体" w:hAnsi="宋体" w:cs="宋体"/>
                <w:kern w:val="0"/>
                <w:sz w:val="22"/>
                <w:szCs w:val="22"/>
              </w:rPr>
              <w:t>6</w:t>
            </w:r>
          </w:p>
        </w:tc>
        <w:tc>
          <w:tcPr>
            <w:tcW w:w="0" w:type="auto"/>
            <w:tcBorders>
              <w:top w:val="nil"/>
              <w:left w:val="nil"/>
              <w:bottom w:val="single" w:color="auto" w:sz="4" w:space="0"/>
              <w:right w:val="single" w:color="auto" w:sz="4" w:space="0"/>
            </w:tcBorders>
            <w:shd w:val="clear" w:color="000000" w:fill="D0CECE"/>
            <w:noWrap/>
            <w:vAlign w:val="center"/>
          </w:tcPr>
          <w:p w14:paraId="4D1FD725">
            <w:pPr>
              <w:widowControl/>
              <w:jc w:val="center"/>
              <w:rPr>
                <w:rFonts w:ascii="宋体" w:hAnsi="宋体" w:cs="宋体"/>
                <w:kern w:val="0"/>
                <w:sz w:val="22"/>
                <w:szCs w:val="22"/>
              </w:rPr>
            </w:pPr>
            <w:r>
              <w:rPr>
                <w:rFonts w:hint="eastAsia" w:ascii="宋体" w:hAnsi="宋体" w:cs="宋体"/>
                <w:kern w:val="0"/>
                <w:sz w:val="22"/>
                <w:szCs w:val="22"/>
              </w:rPr>
              <w:t>7</w:t>
            </w:r>
          </w:p>
        </w:tc>
        <w:tc>
          <w:tcPr>
            <w:tcW w:w="0" w:type="auto"/>
            <w:tcBorders>
              <w:top w:val="nil"/>
              <w:left w:val="nil"/>
              <w:bottom w:val="single" w:color="auto" w:sz="4" w:space="0"/>
              <w:right w:val="single" w:color="auto" w:sz="4" w:space="0"/>
            </w:tcBorders>
            <w:shd w:val="clear" w:color="000000" w:fill="D0CECE"/>
            <w:noWrap/>
            <w:vAlign w:val="center"/>
          </w:tcPr>
          <w:p w14:paraId="4304D30D">
            <w:pPr>
              <w:widowControl/>
              <w:jc w:val="center"/>
              <w:rPr>
                <w:rFonts w:ascii="宋体" w:hAnsi="宋体" w:cs="宋体"/>
                <w:kern w:val="0"/>
                <w:sz w:val="22"/>
                <w:szCs w:val="22"/>
              </w:rPr>
            </w:pPr>
            <w:r>
              <w:rPr>
                <w:rFonts w:hint="eastAsia" w:ascii="宋体" w:hAnsi="宋体" w:cs="宋体"/>
                <w:kern w:val="0"/>
                <w:sz w:val="22"/>
                <w:szCs w:val="22"/>
              </w:rPr>
              <w:t>8</w:t>
            </w:r>
          </w:p>
        </w:tc>
        <w:tc>
          <w:tcPr>
            <w:tcW w:w="0" w:type="auto"/>
            <w:tcBorders>
              <w:top w:val="nil"/>
              <w:left w:val="nil"/>
              <w:bottom w:val="single" w:color="auto" w:sz="4" w:space="0"/>
              <w:right w:val="single" w:color="auto" w:sz="4" w:space="0"/>
            </w:tcBorders>
            <w:shd w:val="clear" w:color="000000" w:fill="D0CECE"/>
            <w:noWrap/>
            <w:vAlign w:val="center"/>
          </w:tcPr>
          <w:p w14:paraId="14A65D9B">
            <w:pPr>
              <w:widowControl/>
              <w:jc w:val="center"/>
              <w:rPr>
                <w:rFonts w:ascii="宋体" w:hAnsi="宋体" w:cs="宋体"/>
                <w:kern w:val="0"/>
                <w:sz w:val="22"/>
                <w:szCs w:val="22"/>
              </w:rPr>
            </w:pPr>
            <w:r>
              <w:rPr>
                <w:rFonts w:hint="eastAsia" w:ascii="宋体" w:hAnsi="宋体" w:cs="宋体"/>
                <w:kern w:val="0"/>
                <w:sz w:val="22"/>
                <w:szCs w:val="22"/>
              </w:rPr>
              <w:t>9</w:t>
            </w:r>
          </w:p>
        </w:tc>
        <w:tc>
          <w:tcPr>
            <w:tcW w:w="0" w:type="auto"/>
            <w:tcBorders>
              <w:top w:val="nil"/>
              <w:left w:val="nil"/>
              <w:bottom w:val="single" w:color="auto" w:sz="4" w:space="0"/>
              <w:right w:val="single" w:color="auto" w:sz="4" w:space="0"/>
            </w:tcBorders>
            <w:shd w:val="clear" w:color="000000" w:fill="D0CECE"/>
            <w:noWrap/>
            <w:vAlign w:val="center"/>
          </w:tcPr>
          <w:p w14:paraId="68F0AB0C">
            <w:pPr>
              <w:widowControl/>
              <w:jc w:val="center"/>
              <w:rPr>
                <w:rFonts w:ascii="宋体" w:hAnsi="宋体" w:cs="宋体"/>
                <w:kern w:val="0"/>
                <w:sz w:val="22"/>
                <w:szCs w:val="22"/>
              </w:rPr>
            </w:pPr>
            <w:r>
              <w:rPr>
                <w:rFonts w:hint="eastAsia" w:ascii="宋体" w:hAnsi="宋体" w:cs="宋体"/>
                <w:kern w:val="0"/>
                <w:sz w:val="22"/>
                <w:szCs w:val="22"/>
              </w:rPr>
              <w:t>10</w:t>
            </w:r>
          </w:p>
        </w:tc>
      </w:tr>
      <w:tr w14:paraId="2A6A42DA">
        <w:tblPrEx>
          <w:tblCellMar>
            <w:top w:w="0" w:type="dxa"/>
            <w:left w:w="108" w:type="dxa"/>
            <w:bottom w:w="0" w:type="dxa"/>
            <w:right w:w="108" w:type="dxa"/>
          </w:tblCellMar>
        </w:tblPrEx>
        <w:trPr>
          <w:trHeight w:val="221"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939B00A">
            <w:pPr>
              <w:widowControl/>
              <w:jc w:val="both"/>
              <w:rPr>
                <w:rFonts w:ascii="宋体" w:hAnsi="宋体" w:cs="宋体"/>
                <w:kern w:val="0"/>
                <w:sz w:val="22"/>
                <w:szCs w:val="22"/>
              </w:rPr>
            </w:pPr>
            <w:r>
              <w:rPr>
                <w:rFonts w:hint="eastAsia" w:ascii="宋体" w:hAnsi="宋体" w:cs="宋体"/>
                <w:kern w:val="0"/>
                <w:sz w:val="22"/>
                <w:szCs w:val="22"/>
              </w:rPr>
              <w:t>470</w:t>
            </w:r>
          </w:p>
        </w:tc>
        <w:tc>
          <w:tcPr>
            <w:tcW w:w="0" w:type="auto"/>
            <w:tcBorders>
              <w:top w:val="nil"/>
              <w:left w:val="nil"/>
              <w:bottom w:val="single" w:color="auto" w:sz="4" w:space="0"/>
              <w:right w:val="single" w:color="auto" w:sz="4" w:space="0"/>
            </w:tcBorders>
            <w:shd w:val="clear" w:color="000000" w:fill="D0CECE"/>
            <w:noWrap/>
            <w:vAlign w:val="center"/>
          </w:tcPr>
          <w:p w14:paraId="69CCC8C9">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17A8A6E3">
            <w:pPr>
              <w:widowControl/>
              <w:jc w:val="center"/>
              <w:rPr>
                <w:rFonts w:ascii="宋体" w:hAnsi="宋体" w:cs="宋体"/>
                <w:kern w:val="0"/>
                <w:sz w:val="22"/>
                <w:szCs w:val="22"/>
              </w:rPr>
            </w:pPr>
            <w:r>
              <w:rPr>
                <w:rFonts w:hint="eastAsia" w:ascii="宋体" w:hAnsi="宋体" w:cs="宋体"/>
                <w:kern w:val="0"/>
                <w:sz w:val="22"/>
                <w:szCs w:val="22"/>
              </w:rPr>
              <w:t>470.92</w:t>
            </w:r>
          </w:p>
        </w:tc>
        <w:tc>
          <w:tcPr>
            <w:tcW w:w="0" w:type="auto"/>
            <w:tcBorders>
              <w:top w:val="nil"/>
              <w:left w:val="nil"/>
              <w:bottom w:val="single" w:color="auto" w:sz="4" w:space="0"/>
              <w:right w:val="single" w:color="auto" w:sz="4" w:space="0"/>
            </w:tcBorders>
            <w:shd w:val="clear" w:color="auto" w:fill="auto"/>
            <w:noWrap/>
            <w:vAlign w:val="center"/>
          </w:tcPr>
          <w:p w14:paraId="2601741D">
            <w:pPr>
              <w:widowControl/>
              <w:jc w:val="center"/>
              <w:rPr>
                <w:rFonts w:ascii="宋体" w:hAnsi="宋体" w:cs="宋体"/>
                <w:kern w:val="0"/>
                <w:sz w:val="22"/>
                <w:szCs w:val="22"/>
              </w:rPr>
            </w:pPr>
            <w:r>
              <w:rPr>
                <w:rFonts w:hint="eastAsia" w:ascii="宋体" w:hAnsi="宋体" w:cs="宋体"/>
                <w:kern w:val="0"/>
                <w:sz w:val="22"/>
                <w:szCs w:val="22"/>
              </w:rPr>
              <w:t>471.92</w:t>
            </w:r>
          </w:p>
        </w:tc>
        <w:tc>
          <w:tcPr>
            <w:tcW w:w="0" w:type="auto"/>
            <w:tcBorders>
              <w:top w:val="nil"/>
              <w:left w:val="nil"/>
              <w:bottom w:val="single" w:color="auto" w:sz="4" w:space="0"/>
              <w:right w:val="single" w:color="auto" w:sz="4" w:space="0"/>
            </w:tcBorders>
            <w:shd w:val="clear" w:color="auto" w:fill="auto"/>
            <w:noWrap/>
            <w:vAlign w:val="center"/>
          </w:tcPr>
          <w:p w14:paraId="25B58FC1">
            <w:pPr>
              <w:widowControl/>
              <w:jc w:val="center"/>
              <w:rPr>
                <w:rFonts w:ascii="宋体" w:hAnsi="宋体" w:cs="宋体"/>
                <w:kern w:val="0"/>
                <w:sz w:val="22"/>
                <w:szCs w:val="22"/>
              </w:rPr>
            </w:pPr>
            <w:r>
              <w:rPr>
                <w:rFonts w:hint="eastAsia" w:ascii="宋体" w:hAnsi="宋体" w:cs="宋体"/>
                <w:kern w:val="0"/>
                <w:sz w:val="22"/>
                <w:szCs w:val="22"/>
              </w:rPr>
              <w:t>472.92</w:t>
            </w:r>
          </w:p>
        </w:tc>
        <w:tc>
          <w:tcPr>
            <w:tcW w:w="0" w:type="auto"/>
            <w:tcBorders>
              <w:top w:val="nil"/>
              <w:left w:val="nil"/>
              <w:bottom w:val="single" w:color="auto" w:sz="4" w:space="0"/>
              <w:right w:val="single" w:color="auto" w:sz="4" w:space="0"/>
            </w:tcBorders>
            <w:shd w:val="clear" w:color="auto" w:fill="auto"/>
            <w:noWrap/>
            <w:vAlign w:val="center"/>
          </w:tcPr>
          <w:p w14:paraId="51BB3055">
            <w:pPr>
              <w:widowControl/>
              <w:jc w:val="center"/>
              <w:rPr>
                <w:rFonts w:ascii="宋体" w:hAnsi="宋体" w:cs="宋体"/>
                <w:kern w:val="0"/>
                <w:sz w:val="22"/>
                <w:szCs w:val="22"/>
              </w:rPr>
            </w:pPr>
            <w:r>
              <w:rPr>
                <w:rFonts w:hint="eastAsia" w:ascii="宋体" w:hAnsi="宋体" w:cs="宋体"/>
                <w:kern w:val="0"/>
                <w:sz w:val="22"/>
                <w:szCs w:val="22"/>
              </w:rPr>
              <w:t>473.92</w:t>
            </w:r>
          </w:p>
        </w:tc>
        <w:tc>
          <w:tcPr>
            <w:tcW w:w="0" w:type="auto"/>
            <w:tcBorders>
              <w:top w:val="nil"/>
              <w:left w:val="nil"/>
              <w:bottom w:val="single" w:color="auto" w:sz="4" w:space="0"/>
              <w:right w:val="single" w:color="auto" w:sz="4" w:space="0"/>
            </w:tcBorders>
            <w:shd w:val="clear" w:color="auto" w:fill="auto"/>
            <w:noWrap/>
            <w:vAlign w:val="center"/>
          </w:tcPr>
          <w:p w14:paraId="4D346312">
            <w:pPr>
              <w:widowControl/>
              <w:jc w:val="center"/>
              <w:rPr>
                <w:rFonts w:ascii="宋体" w:hAnsi="宋体" w:cs="宋体"/>
                <w:kern w:val="0"/>
                <w:sz w:val="22"/>
                <w:szCs w:val="22"/>
              </w:rPr>
            </w:pPr>
            <w:r>
              <w:rPr>
                <w:rFonts w:hint="eastAsia" w:ascii="宋体" w:hAnsi="宋体" w:cs="宋体"/>
                <w:kern w:val="0"/>
                <w:sz w:val="22"/>
                <w:szCs w:val="22"/>
              </w:rPr>
              <w:t>474.92</w:t>
            </w:r>
          </w:p>
        </w:tc>
        <w:tc>
          <w:tcPr>
            <w:tcW w:w="0" w:type="auto"/>
            <w:tcBorders>
              <w:top w:val="nil"/>
              <w:left w:val="nil"/>
              <w:bottom w:val="single" w:color="auto" w:sz="4" w:space="0"/>
              <w:right w:val="single" w:color="auto" w:sz="4" w:space="0"/>
            </w:tcBorders>
            <w:shd w:val="clear" w:color="auto" w:fill="auto"/>
            <w:noWrap/>
            <w:vAlign w:val="center"/>
          </w:tcPr>
          <w:p w14:paraId="014ABD63">
            <w:pPr>
              <w:widowControl/>
              <w:jc w:val="center"/>
              <w:rPr>
                <w:rFonts w:ascii="宋体" w:hAnsi="宋体" w:cs="宋体"/>
                <w:kern w:val="0"/>
                <w:sz w:val="22"/>
                <w:szCs w:val="22"/>
              </w:rPr>
            </w:pPr>
            <w:r>
              <w:rPr>
                <w:rFonts w:hint="eastAsia" w:ascii="宋体" w:hAnsi="宋体" w:cs="宋体"/>
                <w:kern w:val="0"/>
                <w:sz w:val="22"/>
                <w:szCs w:val="22"/>
              </w:rPr>
              <w:t>475.92</w:t>
            </w:r>
          </w:p>
        </w:tc>
        <w:tc>
          <w:tcPr>
            <w:tcW w:w="0" w:type="auto"/>
            <w:tcBorders>
              <w:top w:val="nil"/>
              <w:left w:val="nil"/>
              <w:bottom w:val="single" w:color="auto" w:sz="4" w:space="0"/>
              <w:right w:val="single" w:color="auto" w:sz="4" w:space="0"/>
            </w:tcBorders>
            <w:shd w:val="clear" w:color="auto" w:fill="auto"/>
            <w:noWrap/>
            <w:vAlign w:val="center"/>
          </w:tcPr>
          <w:p w14:paraId="4AF1B085">
            <w:pPr>
              <w:widowControl/>
              <w:jc w:val="center"/>
              <w:rPr>
                <w:rFonts w:ascii="宋体" w:hAnsi="宋体" w:cs="宋体"/>
                <w:kern w:val="0"/>
                <w:sz w:val="22"/>
                <w:szCs w:val="22"/>
              </w:rPr>
            </w:pPr>
            <w:r>
              <w:rPr>
                <w:rFonts w:hint="eastAsia" w:ascii="宋体" w:hAnsi="宋体" w:cs="宋体"/>
                <w:kern w:val="0"/>
                <w:sz w:val="22"/>
                <w:szCs w:val="22"/>
              </w:rPr>
              <w:t>476.92</w:t>
            </w:r>
          </w:p>
        </w:tc>
        <w:tc>
          <w:tcPr>
            <w:tcW w:w="0" w:type="auto"/>
            <w:tcBorders>
              <w:top w:val="nil"/>
              <w:left w:val="nil"/>
              <w:bottom w:val="single" w:color="auto" w:sz="4" w:space="0"/>
              <w:right w:val="single" w:color="auto" w:sz="4" w:space="0"/>
            </w:tcBorders>
            <w:shd w:val="clear" w:color="auto" w:fill="auto"/>
            <w:noWrap/>
            <w:vAlign w:val="center"/>
          </w:tcPr>
          <w:p w14:paraId="34EE497E">
            <w:pPr>
              <w:widowControl/>
              <w:jc w:val="center"/>
              <w:rPr>
                <w:rFonts w:ascii="宋体" w:hAnsi="宋体" w:cs="宋体"/>
                <w:kern w:val="0"/>
                <w:sz w:val="22"/>
                <w:szCs w:val="22"/>
              </w:rPr>
            </w:pPr>
            <w:r>
              <w:rPr>
                <w:rFonts w:hint="eastAsia" w:ascii="宋体" w:hAnsi="宋体" w:cs="宋体"/>
                <w:kern w:val="0"/>
                <w:sz w:val="22"/>
                <w:szCs w:val="22"/>
              </w:rPr>
              <w:t>477.92</w:t>
            </w:r>
          </w:p>
        </w:tc>
        <w:tc>
          <w:tcPr>
            <w:tcW w:w="0" w:type="auto"/>
            <w:tcBorders>
              <w:top w:val="nil"/>
              <w:left w:val="nil"/>
              <w:bottom w:val="single" w:color="auto" w:sz="4" w:space="0"/>
              <w:right w:val="single" w:color="auto" w:sz="4" w:space="0"/>
            </w:tcBorders>
            <w:shd w:val="clear" w:color="auto" w:fill="auto"/>
            <w:noWrap/>
            <w:vAlign w:val="center"/>
          </w:tcPr>
          <w:p w14:paraId="45B0A2EA">
            <w:pPr>
              <w:widowControl/>
              <w:jc w:val="center"/>
              <w:rPr>
                <w:rFonts w:ascii="宋体" w:hAnsi="宋体" w:cs="宋体"/>
                <w:kern w:val="0"/>
                <w:sz w:val="22"/>
                <w:szCs w:val="22"/>
              </w:rPr>
            </w:pPr>
            <w:r>
              <w:rPr>
                <w:rFonts w:hint="eastAsia" w:ascii="宋体" w:hAnsi="宋体" w:cs="宋体"/>
                <w:kern w:val="0"/>
                <w:sz w:val="22"/>
                <w:szCs w:val="22"/>
              </w:rPr>
              <w:t>478.92</w:t>
            </w:r>
          </w:p>
        </w:tc>
        <w:tc>
          <w:tcPr>
            <w:tcW w:w="0" w:type="auto"/>
            <w:tcBorders>
              <w:top w:val="nil"/>
              <w:left w:val="nil"/>
              <w:bottom w:val="single" w:color="auto" w:sz="4" w:space="0"/>
              <w:right w:val="single" w:color="auto" w:sz="4" w:space="0"/>
            </w:tcBorders>
            <w:shd w:val="clear" w:color="auto" w:fill="auto"/>
            <w:noWrap/>
            <w:vAlign w:val="center"/>
          </w:tcPr>
          <w:p w14:paraId="16C434E7">
            <w:pPr>
              <w:widowControl/>
              <w:jc w:val="center"/>
              <w:rPr>
                <w:rFonts w:ascii="宋体" w:hAnsi="宋体" w:cs="宋体"/>
                <w:kern w:val="0"/>
                <w:sz w:val="22"/>
                <w:szCs w:val="22"/>
              </w:rPr>
            </w:pPr>
            <w:r>
              <w:rPr>
                <w:rFonts w:hint="eastAsia" w:ascii="宋体" w:hAnsi="宋体" w:cs="宋体"/>
                <w:kern w:val="0"/>
                <w:sz w:val="22"/>
                <w:szCs w:val="22"/>
              </w:rPr>
              <w:t>479.92</w:t>
            </w:r>
          </w:p>
        </w:tc>
      </w:tr>
      <w:tr w14:paraId="36D4AD15">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6F6771F">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05DFA4B2">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6EF12EFF">
            <w:pPr>
              <w:widowControl/>
              <w:jc w:val="center"/>
              <w:rPr>
                <w:rFonts w:ascii="宋体" w:hAnsi="宋体" w:cs="宋体"/>
                <w:kern w:val="0"/>
                <w:sz w:val="22"/>
                <w:szCs w:val="22"/>
              </w:rPr>
            </w:pPr>
            <w:r>
              <w:rPr>
                <w:rFonts w:hint="eastAsia" w:ascii="宋体" w:hAnsi="宋体" w:cs="宋体"/>
                <w:kern w:val="0"/>
                <w:sz w:val="22"/>
                <w:szCs w:val="22"/>
              </w:rPr>
              <w:t>11</w:t>
            </w:r>
          </w:p>
        </w:tc>
        <w:tc>
          <w:tcPr>
            <w:tcW w:w="0" w:type="auto"/>
            <w:tcBorders>
              <w:top w:val="nil"/>
              <w:left w:val="nil"/>
              <w:bottom w:val="single" w:color="auto" w:sz="4" w:space="0"/>
              <w:right w:val="single" w:color="auto" w:sz="4" w:space="0"/>
            </w:tcBorders>
            <w:shd w:val="clear" w:color="000000" w:fill="D0CECE"/>
            <w:noWrap/>
            <w:vAlign w:val="center"/>
          </w:tcPr>
          <w:p w14:paraId="17585FBD">
            <w:pPr>
              <w:widowControl/>
              <w:jc w:val="center"/>
              <w:rPr>
                <w:rFonts w:ascii="宋体" w:hAnsi="宋体" w:cs="宋体"/>
                <w:kern w:val="0"/>
                <w:sz w:val="22"/>
                <w:szCs w:val="22"/>
              </w:rPr>
            </w:pPr>
            <w:r>
              <w:rPr>
                <w:rFonts w:hint="eastAsia" w:ascii="宋体" w:hAnsi="宋体" w:cs="宋体"/>
                <w:kern w:val="0"/>
                <w:sz w:val="22"/>
                <w:szCs w:val="22"/>
              </w:rPr>
              <w:t>12</w:t>
            </w:r>
          </w:p>
        </w:tc>
        <w:tc>
          <w:tcPr>
            <w:tcW w:w="0" w:type="auto"/>
            <w:tcBorders>
              <w:top w:val="nil"/>
              <w:left w:val="nil"/>
              <w:bottom w:val="single" w:color="auto" w:sz="4" w:space="0"/>
              <w:right w:val="single" w:color="auto" w:sz="4" w:space="0"/>
            </w:tcBorders>
            <w:shd w:val="clear" w:color="000000" w:fill="D0CECE"/>
            <w:noWrap/>
            <w:vAlign w:val="center"/>
          </w:tcPr>
          <w:p w14:paraId="1B1B3C0A">
            <w:pPr>
              <w:widowControl/>
              <w:jc w:val="center"/>
              <w:rPr>
                <w:rFonts w:ascii="宋体" w:hAnsi="宋体" w:cs="宋体"/>
                <w:kern w:val="0"/>
                <w:sz w:val="22"/>
                <w:szCs w:val="22"/>
              </w:rPr>
            </w:pPr>
            <w:r>
              <w:rPr>
                <w:rFonts w:hint="eastAsia" w:ascii="宋体" w:hAnsi="宋体" w:cs="宋体"/>
                <w:kern w:val="0"/>
                <w:sz w:val="22"/>
                <w:szCs w:val="22"/>
              </w:rPr>
              <w:t>13</w:t>
            </w:r>
          </w:p>
        </w:tc>
        <w:tc>
          <w:tcPr>
            <w:tcW w:w="0" w:type="auto"/>
            <w:tcBorders>
              <w:top w:val="nil"/>
              <w:left w:val="nil"/>
              <w:bottom w:val="single" w:color="auto" w:sz="4" w:space="0"/>
              <w:right w:val="single" w:color="auto" w:sz="4" w:space="0"/>
            </w:tcBorders>
            <w:shd w:val="clear" w:color="000000" w:fill="D0CECE"/>
            <w:noWrap/>
            <w:vAlign w:val="center"/>
          </w:tcPr>
          <w:p w14:paraId="146C1295">
            <w:pPr>
              <w:widowControl/>
              <w:jc w:val="center"/>
              <w:rPr>
                <w:rFonts w:ascii="宋体" w:hAnsi="宋体" w:cs="宋体"/>
                <w:kern w:val="0"/>
                <w:sz w:val="22"/>
                <w:szCs w:val="22"/>
              </w:rPr>
            </w:pPr>
            <w:r>
              <w:rPr>
                <w:rFonts w:hint="eastAsia" w:ascii="宋体" w:hAnsi="宋体" w:cs="宋体"/>
                <w:kern w:val="0"/>
                <w:sz w:val="22"/>
                <w:szCs w:val="22"/>
              </w:rPr>
              <w:t>14</w:t>
            </w:r>
          </w:p>
        </w:tc>
        <w:tc>
          <w:tcPr>
            <w:tcW w:w="0" w:type="auto"/>
            <w:tcBorders>
              <w:top w:val="nil"/>
              <w:left w:val="nil"/>
              <w:bottom w:val="single" w:color="auto" w:sz="4" w:space="0"/>
              <w:right w:val="single" w:color="auto" w:sz="4" w:space="0"/>
            </w:tcBorders>
            <w:shd w:val="clear" w:color="000000" w:fill="D0CECE"/>
            <w:noWrap/>
            <w:vAlign w:val="center"/>
          </w:tcPr>
          <w:p w14:paraId="247EC4D2">
            <w:pPr>
              <w:widowControl/>
              <w:jc w:val="center"/>
              <w:rPr>
                <w:rFonts w:ascii="宋体" w:hAnsi="宋体" w:cs="宋体"/>
                <w:kern w:val="0"/>
                <w:sz w:val="22"/>
                <w:szCs w:val="22"/>
              </w:rPr>
            </w:pPr>
            <w:r>
              <w:rPr>
                <w:rFonts w:hint="eastAsia" w:ascii="宋体" w:hAnsi="宋体" w:cs="宋体"/>
                <w:kern w:val="0"/>
                <w:sz w:val="22"/>
                <w:szCs w:val="22"/>
              </w:rPr>
              <w:t>15</w:t>
            </w:r>
          </w:p>
        </w:tc>
        <w:tc>
          <w:tcPr>
            <w:tcW w:w="0" w:type="auto"/>
            <w:tcBorders>
              <w:top w:val="nil"/>
              <w:left w:val="nil"/>
              <w:bottom w:val="single" w:color="auto" w:sz="4" w:space="0"/>
              <w:right w:val="single" w:color="auto" w:sz="4" w:space="0"/>
            </w:tcBorders>
            <w:shd w:val="clear" w:color="000000" w:fill="D0CECE"/>
            <w:noWrap/>
            <w:vAlign w:val="center"/>
          </w:tcPr>
          <w:p w14:paraId="71DDDCC0">
            <w:pPr>
              <w:widowControl/>
              <w:jc w:val="center"/>
              <w:rPr>
                <w:rFonts w:ascii="宋体" w:hAnsi="宋体" w:cs="宋体"/>
                <w:kern w:val="0"/>
                <w:sz w:val="22"/>
                <w:szCs w:val="22"/>
              </w:rPr>
            </w:pPr>
            <w:r>
              <w:rPr>
                <w:rFonts w:hint="eastAsia" w:ascii="宋体" w:hAnsi="宋体" w:cs="宋体"/>
                <w:kern w:val="0"/>
                <w:sz w:val="22"/>
                <w:szCs w:val="22"/>
              </w:rPr>
              <w:t>16</w:t>
            </w:r>
          </w:p>
        </w:tc>
        <w:tc>
          <w:tcPr>
            <w:tcW w:w="0" w:type="auto"/>
            <w:tcBorders>
              <w:top w:val="nil"/>
              <w:left w:val="nil"/>
              <w:bottom w:val="single" w:color="auto" w:sz="4" w:space="0"/>
              <w:right w:val="single" w:color="auto" w:sz="4" w:space="0"/>
            </w:tcBorders>
            <w:shd w:val="clear" w:color="000000" w:fill="D0CECE"/>
            <w:noWrap/>
            <w:vAlign w:val="center"/>
          </w:tcPr>
          <w:p w14:paraId="51B215CE">
            <w:pPr>
              <w:widowControl/>
              <w:jc w:val="center"/>
              <w:rPr>
                <w:rFonts w:ascii="宋体" w:hAnsi="宋体" w:cs="宋体"/>
                <w:kern w:val="0"/>
                <w:sz w:val="22"/>
                <w:szCs w:val="22"/>
              </w:rPr>
            </w:pPr>
            <w:r>
              <w:rPr>
                <w:rFonts w:hint="eastAsia" w:ascii="宋体" w:hAnsi="宋体" w:cs="宋体"/>
                <w:kern w:val="0"/>
                <w:sz w:val="22"/>
                <w:szCs w:val="22"/>
              </w:rPr>
              <w:t>17</w:t>
            </w:r>
          </w:p>
        </w:tc>
        <w:tc>
          <w:tcPr>
            <w:tcW w:w="0" w:type="auto"/>
            <w:tcBorders>
              <w:top w:val="nil"/>
              <w:left w:val="nil"/>
              <w:bottom w:val="single" w:color="auto" w:sz="4" w:space="0"/>
              <w:right w:val="single" w:color="auto" w:sz="4" w:space="0"/>
            </w:tcBorders>
            <w:shd w:val="clear" w:color="000000" w:fill="D0CECE"/>
            <w:noWrap/>
            <w:vAlign w:val="center"/>
          </w:tcPr>
          <w:p w14:paraId="3E4709F5">
            <w:pPr>
              <w:widowControl/>
              <w:jc w:val="center"/>
              <w:rPr>
                <w:rFonts w:ascii="宋体" w:hAnsi="宋体" w:cs="宋体"/>
                <w:kern w:val="0"/>
                <w:sz w:val="22"/>
                <w:szCs w:val="22"/>
              </w:rPr>
            </w:pPr>
            <w:r>
              <w:rPr>
                <w:rFonts w:hint="eastAsia" w:ascii="宋体" w:hAnsi="宋体" w:cs="宋体"/>
                <w:kern w:val="0"/>
                <w:sz w:val="22"/>
                <w:szCs w:val="22"/>
              </w:rPr>
              <w:t>18</w:t>
            </w:r>
          </w:p>
        </w:tc>
        <w:tc>
          <w:tcPr>
            <w:tcW w:w="0" w:type="auto"/>
            <w:tcBorders>
              <w:top w:val="nil"/>
              <w:left w:val="nil"/>
              <w:bottom w:val="single" w:color="auto" w:sz="4" w:space="0"/>
              <w:right w:val="single" w:color="auto" w:sz="4" w:space="0"/>
            </w:tcBorders>
            <w:shd w:val="clear" w:color="000000" w:fill="D0CECE"/>
            <w:noWrap/>
            <w:vAlign w:val="center"/>
          </w:tcPr>
          <w:p w14:paraId="54D23B9D">
            <w:pPr>
              <w:widowControl/>
              <w:jc w:val="center"/>
              <w:rPr>
                <w:rFonts w:ascii="宋体" w:hAnsi="宋体" w:cs="宋体"/>
                <w:kern w:val="0"/>
                <w:sz w:val="22"/>
                <w:szCs w:val="22"/>
              </w:rPr>
            </w:pPr>
            <w:r>
              <w:rPr>
                <w:rFonts w:hint="eastAsia" w:ascii="宋体" w:hAnsi="宋体" w:cs="宋体"/>
                <w:kern w:val="0"/>
                <w:sz w:val="22"/>
                <w:szCs w:val="22"/>
              </w:rPr>
              <w:t>19</w:t>
            </w:r>
          </w:p>
        </w:tc>
        <w:tc>
          <w:tcPr>
            <w:tcW w:w="0" w:type="auto"/>
            <w:tcBorders>
              <w:top w:val="nil"/>
              <w:left w:val="nil"/>
              <w:bottom w:val="single" w:color="auto" w:sz="4" w:space="0"/>
              <w:right w:val="single" w:color="auto" w:sz="4" w:space="0"/>
            </w:tcBorders>
            <w:shd w:val="clear" w:color="000000" w:fill="D0CECE"/>
            <w:noWrap/>
            <w:vAlign w:val="center"/>
          </w:tcPr>
          <w:p w14:paraId="1A42A4B3">
            <w:pPr>
              <w:widowControl/>
              <w:jc w:val="center"/>
              <w:rPr>
                <w:rFonts w:ascii="宋体" w:hAnsi="宋体" w:cs="宋体"/>
                <w:kern w:val="0"/>
                <w:sz w:val="22"/>
                <w:szCs w:val="22"/>
              </w:rPr>
            </w:pPr>
            <w:r>
              <w:rPr>
                <w:rFonts w:hint="eastAsia" w:ascii="宋体" w:hAnsi="宋体" w:cs="宋体"/>
                <w:kern w:val="0"/>
                <w:sz w:val="22"/>
                <w:szCs w:val="22"/>
              </w:rPr>
              <w:t>20</w:t>
            </w:r>
          </w:p>
        </w:tc>
      </w:tr>
      <w:tr w14:paraId="0EB883A0">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61E642FD">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E5A13DB">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2D174365">
            <w:pPr>
              <w:widowControl/>
              <w:jc w:val="center"/>
              <w:rPr>
                <w:rFonts w:ascii="宋体" w:hAnsi="宋体" w:cs="宋体"/>
                <w:kern w:val="0"/>
                <w:sz w:val="22"/>
                <w:szCs w:val="22"/>
              </w:rPr>
            </w:pPr>
            <w:r>
              <w:rPr>
                <w:rFonts w:hint="eastAsia" w:ascii="宋体" w:hAnsi="宋体" w:cs="宋体"/>
                <w:kern w:val="0"/>
                <w:sz w:val="22"/>
                <w:szCs w:val="22"/>
              </w:rPr>
              <w:t>480.92</w:t>
            </w:r>
          </w:p>
        </w:tc>
        <w:tc>
          <w:tcPr>
            <w:tcW w:w="0" w:type="auto"/>
            <w:tcBorders>
              <w:top w:val="nil"/>
              <w:left w:val="nil"/>
              <w:bottom w:val="single" w:color="auto" w:sz="4" w:space="0"/>
              <w:right w:val="single" w:color="auto" w:sz="4" w:space="0"/>
            </w:tcBorders>
            <w:shd w:val="clear" w:color="auto" w:fill="auto"/>
            <w:noWrap/>
            <w:vAlign w:val="center"/>
          </w:tcPr>
          <w:p w14:paraId="7224A97A">
            <w:pPr>
              <w:widowControl/>
              <w:jc w:val="center"/>
              <w:rPr>
                <w:rFonts w:ascii="宋体" w:hAnsi="宋体" w:cs="宋体"/>
                <w:kern w:val="0"/>
                <w:sz w:val="22"/>
                <w:szCs w:val="22"/>
              </w:rPr>
            </w:pPr>
            <w:r>
              <w:rPr>
                <w:rFonts w:hint="eastAsia" w:ascii="宋体" w:hAnsi="宋体" w:cs="宋体"/>
                <w:kern w:val="0"/>
                <w:sz w:val="22"/>
                <w:szCs w:val="22"/>
              </w:rPr>
              <w:t>481.92</w:t>
            </w:r>
          </w:p>
        </w:tc>
        <w:tc>
          <w:tcPr>
            <w:tcW w:w="0" w:type="auto"/>
            <w:tcBorders>
              <w:top w:val="nil"/>
              <w:left w:val="nil"/>
              <w:bottom w:val="single" w:color="auto" w:sz="4" w:space="0"/>
              <w:right w:val="single" w:color="auto" w:sz="4" w:space="0"/>
            </w:tcBorders>
            <w:shd w:val="clear" w:color="auto" w:fill="auto"/>
            <w:noWrap/>
            <w:vAlign w:val="center"/>
          </w:tcPr>
          <w:p w14:paraId="7C281B5C">
            <w:pPr>
              <w:widowControl/>
              <w:jc w:val="center"/>
              <w:rPr>
                <w:rFonts w:ascii="宋体" w:hAnsi="宋体" w:cs="宋体"/>
                <w:kern w:val="0"/>
                <w:sz w:val="22"/>
                <w:szCs w:val="22"/>
              </w:rPr>
            </w:pPr>
            <w:r>
              <w:rPr>
                <w:rFonts w:hint="eastAsia" w:ascii="宋体" w:hAnsi="宋体" w:cs="宋体"/>
                <w:kern w:val="0"/>
                <w:sz w:val="22"/>
                <w:szCs w:val="22"/>
              </w:rPr>
              <w:t>482.92</w:t>
            </w:r>
          </w:p>
        </w:tc>
        <w:tc>
          <w:tcPr>
            <w:tcW w:w="0" w:type="auto"/>
            <w:tcBorders>
              <w:top w:val="nil"/>
              <w:left w:val="nil"/>
              <w:bottom w:val="single" w:color="auto" w:sz="4" w:space="0"/>
              <w:right w:val="single" w:color="auto" w:sz="4" w:space="0"/>
            </w:tcBorders>
            <w:shd w:val="clear" w:color="auto" w:fill="auto"/>
            <w:noWrap/>
            <w:vAlign w:val="center"/>
          </w:tcPr>
          <w:p w14:paraId="1FC19697">
            <w:pPr>
              <w:widowControl/>
              <w:jc w:val="center"/>
              <w:rPr>
                <w:rFonts w:ascii="宋体" w:hAnsi="宋体" w:cs="宋体"/>
                <w:kern w:val="0"/>
                <w:sz w:val="22"/>
                <w:szCs w:val="22"/>
              </w:rPr>
            </w:pPr>
            <w:r>
              <w:rPr>
                <w:rFonts w:hint="eastAsia" w:ascii="宋体" w:hAnsi="宋体" w:cs="宋体"/>
                <w:kern w:val="0"/>
                <w:sz w:val="22"/>
                <w:szCs w:val="22"/>
              </w:rPr>
              <w:t>483.92</w:t>
            </w:r>
          </w:p>
        </w:tc>
        <w:tc>
          <w:tcPr>
            <w:tcW w:w="0" w:type="auto"/>
            <w:tcBorders>
              <w:top w:val="nil"/>
              <w:left w:val="nil"/>
              <w:bottom w:val="single" w:color="auto" w:sz="4" w:space="0"/>
              <w:right w:val="single" w:color="auto" w:sz="4" w:space="0"/>
            </w:tcBorders>
            <w:shd w:val="clear" w:color="auto" w:fill="auto"/>
            <w:noWrap/>
            <w:vAlign w:val="center"/>
          </w:tcPr>
          <w:p w14:paraId="63539F17">
            <w:pPr>
              <w:widowControl/>
              <w:jc w:val="center"/>
              <w:rPr>
                <w:rFonts w:ascii="宋体" w:hAnsi="宋体" w:cs="宋体"/>
                <w:kern w:val="0"/>
                <w:sz w:val="22"/>
                <w:szCs w:val="22"/>
              </w:rPr>
            </w:pPr>
            <w:r>
              <w:rPr>
                <w:rFonts w:hint="eastAsia" w:ascii="宋体" w:hAnsi="宋体" w:cs="宋体"/>
                <w:kern w:val="0"/>
                <w:sz w:val="22"/>
                <w:szCs w:val="22"/>
              </w:rPr>
              <w:t>484.92</w:t>
            </w:r>
          </w:p>
        </w:tc>
        <w:tc>
          <w:tcPr>
            <w:tcW w:w="0" w:type="auto"/>
            <w:tcBorders>
              <w:top w:val="nil"/>
              <w:left w:val="nil"/>
              <w:bottom w:val="single" w:color="auto" w:sz="4" w:space="0"/>
              <w:right w:val="single" w:color="auto" w:sz="4" w:space="0"/>
            </w:tcBorders>
            <w:shd w:val="clear" w:color="auto" w:fill="auto"/>
            <w:noWrap/>
            <w:vAlign w:val="center"/>
          </w:tcPr>
          <w:p w14:paraId="5AD59F7E">
            <w:pPr>
              <w:widowControl/>
              <w:jc w:val="center"/>
              <w:rPr>
                <w:rFonts w:ascii="宋体" w:hAnsi="宋体" w:cs="宋体"/>
                <w:kern w:val="0"/>
                <w:sz w:val="22"/>
                <w:szCs w:val="22"/>
              </w:rPr>
            </w:pPr>
            <w:r>
              <w:rPr>
                <w:rFonts w:hint="eastAsia" w:ascii="宋体" w:hAnsi="宋体" w:cs="宋体"/>
                <w:kern w:val="0"/>
                <w:sz w:val="22"/>
                <w:szCs w:val="22"/>
              </w:rPr>
              <w:t>485.92</w:t>
            </w:r>
          </w:p>
        </w:tc>
        <w:tc>
          <w:tcPr>
            <w:tcW w:w="0" w:type="auto"/>
            <w:tcBorders>
              <w:top w:val="nil"/>
              <w:left w:val="nil"/>
              <w:bottom w:val="single" w:color="auto" w:sz="4" w:space="0"/>
              <w:right w:val="single" w:color="auto" w:sz="4" w:space="0"/>
            </w:tcBorders>
            <w:shd w:val="clear" w:color="auto" w:fill="auto"/>
            <w:noWrap/>
            <w:vAlign w:val="center"/>
          </w:tcPr>
          <w:p w14:paraId="7324CD5B">
            <w:pPr>
              <w:widowControl/>
              <w:jc w:val="center"/>
              <w:rPr>
                <w:rFonts w:ascii="宋体" w:hAnsi="宋体" w:cs="宋体"/>
                <w:kern w:val="0"/>
                <w:sz w:val="22"/>
                <w:szCs w:val="22"/>
              </w:rPr>
            </w:pPr>
            <w:r>
              <w:rPr>
                <w:rFonts w:hint="eastAsia" w:ascii="宋体" w:hAnsi="宋体" w:cs="宋体"/>
                <w:kern w:val="0"/>
                <w:sz w:val="22"/>
                <w:szCs w:val="22"/>
              </w:rPr>
              <w:t>486.92</w:t>
            </w:r>
          </w:p>
        </w:tc>
        <w:tc>
          <w:tcPr>
            <w:tcW w:w="0" w:type="auto"/>
            <w:tcBorders>
              <w:top w:val="nil"/>
              <w:left w:val="nil"/>
              <w:bottom w:val="single" w:color="auto" w:sz="4" w:space="0"/>
              <w:right w:val="single" w:color="auto" w:sz="4" w:space="0"/>
            </w:tcBorders>
            <w:shd w:val="clear" w:color="auto" w:fill="auto"/>
            <w:noWrap/>
            <w:vAlign w:val="center"/>
          </w:tcPr>
          <w:p w14:paraId="2552E0D6">
            <w:pPr>
              <w:widowControl/>
              <w:jc w:val="center"/>
              <w:rPr>
                <w:rFonts w:ascii="宋体" w:hAnsi="宋体" w:cs="宋体"/>
                <w:kern w:val="0"/>
                <w:sz w:val="22"/>
                <w:szCs w:val="22"/>
              </w:rPr>
            </w:pPr>
            <w:r>
              <w:rPr>
                <w:rFonts w:hint="eastAsia" w:ascii="宋体" w:hAnsi="宋体" w:cs="宋体"/>
                <w:kern w:val="0"/>
                <w:sz w:val="22"/>
                <w:szCs w:val="22"/>
              </w:rPr>
              <w:t>487.92</w:t>
            </w:r>
          </w:p>
        </w:tc>
        <w:tc>
          <w:tcPr>
            <w:tcW w:w="0" w:type="auto"/>
            <w:tcBorders>
              <w:top w:val="nil"/>
              <w:left w:val="nil"/>
              <w:bottom w:val="single" w:color="auto" w:sz="4" w:space="0"/>
              <w:right w:val="single" w:color="auto" w:sz="4" w:space="0"/>
            </w:tcBorders>
            <w:shd w:val="clear" w:color="auto" w:fill="auto"/>
            <w:noWrap/>
            <w:vAlign w:val="center"/>
          </w:tcPr>
          <w:p w14:paraId="084489B4">
            <w:pPr>
              <w:widowControl/>
              <w:jc w:val="center"/>
              <w:rPr>
                <w:rFonts w:ascii="宋体" w:hAnsi="宋体" w:cs="宋体"/>
                <w:kern w:val="0"/>
                <w:sz w:val="22"/>
                <w:szCs w:val="22"/>
              </w:rPr>
            </w:pPr>
            <w:r>
              <w:rPr>
                <w:rFonts w:hint="eastAsia" w:ascii="宋体" w:hAnsi="宋体" w:cs="宋体"/>
                <w:kern w:val="0"/>
                <w:sz w:val="22"/>
                <w:szCs w:val="22"/>
              </w:rPr>
              <w:t>488.92</w:t>
            </w:r>
          </w:p>
        </w:tc>
        <w:tc>
          <w:tcPr>
            <w:tcW w:w="0" w:type="auto"/>
            <w:tcBorders>
              <w:top w:val="nil"/>
              <w:left w:val="nil"/>
              <w:bottom w:val="single" w:color="auto" w:sz="4" w:space="0"/>
              <w:right w:val="single" w:color="auto" w:sz="4" w:space="0"/>
            </w:tcBorders>
            <w:shd w:val="clear" w:color="auto" w:fill="auto"/>
            <w:noWrap/>
            <w:vAlign w:val="center"/>
          </w:tcPr>
          <w:p w14:paraId="74EEC732">
            <w:pPr>
              <w:widowControl/>
              <w:jc w:val="center"/>
              <w:rPr>
                <w:rFonts w:ascii="宋体" w:hAnsi="宋体" w:cs="宋体"/>
                <w:kern w:val="0"/>
                <w:sz w:val="22"/>
                <w:szCs w:val="22"/>
              </w:rPr>
            </w:pPr>
            <w:r>
              <w:rPr>
                <w:rFonts w:hint="eastAsia" w:ascii="宋体" w:hAnsi="宋体" w:cs="宋体"/>
                <w:kern w:val="0"/>
                <w:sz w:val="22"/>
                <w:szCs w:val="22"/>
              </w:rPr>
              <w:t>489.92</w:t>
            </w:r>
          </w:p>
        </w:tc>
      </w:tr>
      <w:tr w14:paraId="775BE381">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0A58B6FA">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F5365ED">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305DB943">
            <w:pPr>
              <w:widowControl/>
              <w:jc w:val="center"/>
              <w:rPr>
                <w:rFonts w:ascii="宋体" w:hAnsi="宋体" w:cs="宋体"/>
                <w:kern w:val="0"/>
                <w:sz w:val="22"/>
                <w:szCs w:val="22"/>
              </w:rPr>
            </w:pPr>
            <w:r>
              <w:rPr>
                <w:rFonts w:hint="eastAsia" w:ascii="宋体" w:hAnsi="宋体" w:cs="宋体"/>
                <w:kern w:val="0"/>
                <w:sz w:val="22"/>
                <w:szCs w:val="22"/>
              </w:rPr>
              <w:t>21</w:t>
            </w:r>
          </w:p>
        </w:tc>
        <w:tc>
          <w:tcPr>
            <w:tcW w:w="0" w:type="auto"/>
            <w:tcBorders>
              <w:top w:val="nil"/>
              <w:left w:val="nil"/>
              <w:bottom w:val="single" w:color="auto" w:sz="4" w:space="0"/>
              <w:right w:val="single" w:color="auto" w:sz="4" w:space="0"/>
            </w:tcBorders>
            <w:shd w:val="clear" w:color="000000" w:fill="D0CECE"/>
            <w:noWrap/>
            <w:vAlign w:val="center"/>
          </w:tcPr>
          <w:p w14:paraId="4D4032F8">
            <w:pPr>
              <w:widowControl/>
              <w:jc w:val="center"/>
              <w:rPr>
                <w:rFonts w:ascii="宋体" w:hAnsi="宋体" w:cs="宋体"/>
                <w:kern w:val="0"/>
                <w:sz w:val="22"/>
                <w:szCs w:val="22"/>
              </w:rPr>
            </w:pPr>
            <w:r>
              <w:rPr>
                <w:rFonts w:hint="eastAsia" w:ascii="宋体" w:hAnsi="宋体" w:cs="宋体"/>
                <w:kern w:val="0"/>
                <w:sz w:val="22"/>
                <w:szCs w:val="22"/>
              </w:rPr>
              <w:t>22</w:t>
            </w:r>
          </w:p>
        </w:tc>
        <w:tc>
          <w:tcPr>
            <w:tcW w:w="0" w:type="auto"/>
            <w:tcBorders>
              <w:top w:val="nil"/>
              <w:left w:val="nil"/>
              <w:bottom w:val="single" w:color="auto" w:sz="4" w:space="0"/>
              <w:right w:val="single" w:color="auto" w:sz="4" w:space="0"/>
            </w:tcBorders>
            <w:shd w:val="clear" w:color="000000" w:fill="D0CECE"/>
            <w:noWrap/>
            <w:vAlign w:val="center"/>
          </w:tcPr>
          <w:p w14:paraId="0337A5EF">
            <w:pPr>
              <w:widowControl/>
              <w:jc w:val="center"/>
              <w:rPr>
                <w:rFonts w:ascii="宋体" w:hAnsi="宋体" w:cs="宋体"/>
                <w:kern w:val="0"/>
                <w:sz w:val="22"/>
                <w:szCs w:val="22"/>
              </w:rPr>
            </w:pPr>
            <w:r>
              <w:rPr>
                <w:rFonts w:hint="eastAsia" w:ascii="宋体" w:hAnsi="宋体" w:cs="宋体"/>
                <w:kern w:val="0"/>
                <w:sz w:val="22"/>
                <w:szCs w:val="22"/>
              </w:rPr>
              <w:t>23</w:t>
            </w:r>
          </w:p>
        </w:tc>
        <w:tc>
          <w:tcPr>
            <w:tcW w:w="0" w:type="auto"/>
            <w:tcBorders>
              <w:top w:val="nil"/>
              <w:left w:val="nil"/>
              <w:bottom w:val="single" w:color="auto" w:sz="4" w:space="0"/>
              <w:right w:val="single" w:color="auto" w:sz="4" w:space="0"/>
            </w:tcBorders>
            <w:shd w:val="clear" w:color="000000" w:fill="D0CECE"/>
            <w:noWrap/>
            <w:vAlign w:val="center"/>
          </w:tcPr>
          <w:p w14:paraId="3B250652">
            <w:pPr>
              <w:widowControl/>
              <w:jc w:val="center"/>
              <w:rPr>
                <w:rFonts w:ascii="宋体" w:hAnsi="宋体" w:cs="宋体"/>
                <w:kern w:val="0"/>
                <w:sz w:val="22"/>
                <w:szCs w:val="22"/>
              </w:rPr>
            </w:pPr>
            <w:r>
              <w:rPr>
                <w:rFonts w:hint="eastAsia" w:ascii="宋体" w:hAnsi="宋体" w:cs="宋体"/>
                <w:kern w:val="0"/>
                <w:sz w:val="22"/>
                <w:szCs w:val="22"/>
              </w:rPr>
              <w:t>24</w:t>
            </w:r>
          </w:p>
        </w:tc>
        <w:tc>
          <w:tcPr>
            <w:tcW w:w="0" w:type="auto"/>
            <w:tcBorders>
              <w:top w:val="nil"/>
              <w:left w:val="nil"/>
              <w:bottom w:val="single" w:color="auto" w:sz="4" w:space="0"/>
              <w:right w:val="single" w:color="auto" w:sz="4" w:space="0"/>
            </w:tcBorders>
            <w:shd w:val="clear" w:color="000000" w:fill="D0CECE"/>
            <w:noWrap/>
            <w:vAlign w:val="center"/>
          </w:tcPr>
          <w:p w14:paraId="52CD1C9D">
            <w:pPr>
              <w:widowControl/>
              <w:jc w:val="center"/>
              <w:rPr>
                <w:rFonts w:ascii="宋体" w:hAnsi="宋体" w:cs="宋体"/>
                <w:kern w:val="0"/>
                <w:sz w:val="22"/>
                <w:szCs w:val="22"/>
              </w:rPr>
            </w:pPr>
            <w:r>
              <w:rPr>
                <w:rFonts w:hint="eastAsia" w:ascii="宋体" w:hAnsi="宋体" w:cs="宋体"/>
                <w:kern w:val="0"/>
                <w:sz w:val="22"/>
                <w:szCs w:val="22"/>
              </w:rPr>
              <w:t>25</w:t>
            </w:r>
          </w:p>
        </w:tc>
        <w:tc>
          <w:tcPr>
            <w:tcW w:w="0" w:type="auto"/>
            <w:tcBorders>
              <w:top w:val="nil"/>
              <w:left w:val="nil"/>
              <w:bottom w:val="single" w:color="auto" w:sz="4" w:space="0"/>
              <w:right w:val="single" w:color="auto" w:sz="4" w:space="0"/>
            </w:tcBorders>
            <w:shd w:val="clear" w:color="000000" w:fill="D0CECE"/>
            <w:noWrap/>
            <w:vAlign w:val="center"/>
          </w:tcPr>
          <w:p w14:paraId="4073E8D3">
            <w:pPr>
              <w:widowControl/>
              <w:jc w:val="center"/>
              <w:rPr>
                <w:rFonts w:ascii="宋体" w:hAnsi="宋体" w:cs="宋体"/>
                <w:kern w:val="0"/>
                <w:sz w:val="22"/>
                <w:szCs w:val="22"/>
              </w:rPr>
            </w:pPr>
            <w:r>
              <w:rPr>
                <w:rFonts w:hint="eastAsia" w:ascii="宋体" w:hAnsi="宋体" w:cs="宋体"/>
                <w:kern w:val="0"/>
                <w:sz w:val="22"/>
                <w:szCs w:val="22"/>
              </w:rPr>
              <w:t>26</w:t>
            </w:r>
          </w:p>
        </w:tc>
        <w:tc>
          <w:tcPr>
            <w:tcW w:w="0" w:type="auto"/>
            <w:tcBorders>
              <w:top w:val="nil"/>
              <w:left w:val="nil"/>
              <w:bottom w:val="single" w:color="auto" w:sz="4" w:space="0"/>
              <w:right w:val="single" w:color="auto" w:sz="4" w:space="0"/>
            </w:tcBorders>
            <w:shd w:val="clear" w:color="000000" w:fill="D0CECE"/>
            <w:noWrap/>
            <w:vAlign w:val="center"/>
          </w:tcPr>
          <w:p w14:paraId="0470F30B">
            <w:pPr>
              <w:widowControl/>
              <w:jc w:val="center"/>
              <w:rPr>
                <w:rFonts w:ascii="宋体" w:hAnsi="宋体" w:cs="宋体"/>
                <w:kern w:val="0"/>
                <w:sz w:val="22"/>
                <w:szCs w:val="22"/>
              </w:rPr>
            </w:pPr>
            <w:r>
              <w:rPr>
                <w:rFonts w:hint="eastAsia" w:ascii="宋体" w:hAnsi="宋体" w:cs="宋体"/>
                <w:kern w:val="0"/>
                <w:sz w:val="22"/>
                <w:szCs w:val="22"/>
              </w:rPr>
              <w:t>27</w:t>
            </w:r>
          </w:p>
        </w:tc>
        <w:tc>
          <w:tcPr>
            <w:tcW w:w="0" w:type="auto"/>
            <w:tcBorders>
              <w:top w:val="nil"/>
              <w:left w:val="nil"/>
              <w:bottom w:val="single" w:color="auto" w:sz="4" w:space="0"/>
              <w:right w:val="single" w:color="auto" w:sz="4" w:space="0"/>
            </w:tcBorders>
            <w:shd w:val="clear" w:color="000000" w:fill="D0CECE"/>
            <w:noWrap/>
            <w:vAlign w:val="center"/>
          </w:tcPr>
          <w:p w14:paraId="61F119D5">
            <w:pPr>
              <w:widowControl/>
              <w:jc w:val="center"/>
              <w:rPr>
                <w:rFonts w:ascii="宋体" w:hAnsi="宋体" w:cs="宋体"/>
                <w:kern w:val="0"/>
                <w:sz w:val="22"/>
                <w:szCs w:val="22"/>
              </w:rPr>
            </w:pPr>
            <w:r>
              <w:rPr>
                <w:rFonts w:hint="eastAsia" w:ascii="宋体" w:hAnsi="宋体" w:cs="宋体"/>
                <w:kern w:val="0"/>
                <w:sz w:val="22"/>
                <w:szCs w:val="22"/>
              </w:rPr>
              <w:t>28</w:t>
            </w:r>
          </w:p>
        </w:tc>
        <w:tc>
          <w:tcPr>
            <w:tcW w:w="0" w:type="auto"/>
            <w:tcBorders>
              <w:top w:val="nil"/>
              <w:left w:val="nil"/>
              <w:bottom w:val="single" w:color="auto" w:sz="4" w:space="0"/>
              <w:right w:val="single" w:color="auto" w:sz="4" w:space="0"/>
            </w:tcBorders>
            <w:shd w:val="clear" w:color="000000" w:fill="D0CECE"/>
            <w:noWrap/>
            <w:vAlign w:val="center"/>
          </w:tcPr>
          <w:p w14:paraId="186353B3">
            <w:pPr>
              <w:widowControl/>
              <w:jc w:val="center"/>
              <w:rPr>
                <w:rFonts w:ascii="宋体" w:hAnsi="宋体" w:cs="宋体"/>
                <w:kern w:val="0"/>
                <w:sz w:val="22"/>
                <w:szCs w:val="22"/>
              </w:rPr>
            </w:pPr>
            <w:r>
              <w:rPr>
                <w:rFonts w:hint="eastAsia" w:ascii="宋体" w:hAnsi="宋体" w:cs="宋体"/>
                <w:kern w:val="0"/>
                <w:sz w:val="22"/>
                <w:szCs w:val="22"/>
              </w:rPr>
              <w:t>29</w:t>
            </w:r>
          </w:p>
        </w:tc>
        <w:tc>
          <w:tcPr>
            <w:tcW w:w="0" w:type="auto"/>
            <w:tcBorders>
              <w:top w:val="nil"/>
              <w:left w:val="nil"/>
              <w:bottom w:val="single" w:color="auto" w:sz="4" w:space="0"/>
              <w:right w:val="single" w:color="auto" w:sz="4" w:space="0"/>
            </w:tcBorders>
            <w:shd w:val="clear" w:color="000000" w:fill="D0CECE"/>
            <w:noWrap/>
            <w:vAlign w:val="center"/>
          </w:tcPr>
          <w:p w14:paraId="66517713">
            <w:pPr>
              <w:widowControl/>
              <w:jc w:val="center"/>
              <w:rPr>
                <w:rFonts w:ascii="宋体" w:hAnsi="宋体" w:cs="宋体"/>
                <w:kern w:val="0"/>
                <w:sz w:val="22"/>
                <w:szCs w:val="22"/>
              </w:rPr>
            </w:pPr>
            <w:r>
              <w:rPr>
                <w:rFonts w:hint="eastAsia" w:ascii="宋体" w:hAnsi="宋体" w:cs="宋体"/>
                <w:kern w:val="0"/>
                <w:sz w:val="22"/>
                <w:szCs w:val="22"/>
              </w:rPr>
              <w:t>30</w:t>
            </w:r>
          </w:p>
        </w:tc>
      </w:tr>
      <w:tr w14:paraId="7A2EA368">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04B82AFE">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2A6CAED">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42181E42">
            <w:pPr>
              <w:widowControl/>
              <w:jc w:val="center"/>
              <w:rPr>
                <w:rFonts w:ascii="宋体" w:hAnsi="宋体" w:cs="宋体"/>
                <w:kern w:val="0"/>
                <w:sz w:val="22"/>
                <w:szCs w:val="22"/>
              </w:rPr>
            </w:pPr>
            <w:r>
              <w:rPr>
                <w:rFonts w:hint="eastAsia" w:ascii="宋体" w:hAnsi="宋体" w:cs="宋体"/>
                <w:kern w:val="0"/>
                <w:sz w:val="22"/>
                <w:szCs w:val="22"/>
              </w:rPr>
              <w:t>490.92</w:t>
            </w:r>
          </w:p>
        </w:tc>
        <w:tc>
          <w:tcPr>
            <w:tcW w:w="0" w:type="auto"/>
            <w:tcBorders>
              <w:top w:val="nil"/>
              <w:left w:val="nil"/>
              <w:bottom w:val="single" w:color="auto" w:sz="4" w:space="0"/>
              <w:right w:val="single" w:color="auto" w:sz="4" w:space="0"/>
            </w:tcBorders>
            <w:shd w:val="clear" w:color="auto" w:fill="auto"/>
            <w:noWrap/>
            <w:vAlign w:val="center"/>
          </w:tcPr>
          <w:p w14:paraId="7BF7888B">
            <w:pPr>
              <w:widowControl/>
              <w:jc w:val="center"/>
              <w:rPr>
                <w:rFonts w:ascii="宋体" w:hAnsi="宋体" w:cs="宋体"/>
                <w:kern w:val="0"/>
                <w:sz w:val="22"/>
                <w:szCs w:val="22"/>
              </w:rPr>
            </w:pPr>
            <w:r>
              <w:rPr>
                <w:rFonts w:hint="eastAsia" w:ascii="宋体" w:hAnsi="宋体" w:cs="宋体"/>
                <w:kern w:val="0"/>
                <w:sz w:val="22"/>
                <w:szCs w:val="22"/>
              </w:rPr>
              <w:t>491.92</w:t>
            </w:r>
          </w:p>
        </w:tc>
        <w:tc>
          <w:tcPr>
            <w:tcW w:w="0" w:type="auto"/>
            <w:tcBorders>
              <w:top w:val="nil"/>
              <w:left w:val="nil"/>
              <w:bottom w:val="single" w:color="auto" w:sz="4" w:space="0"/>
              <w:right w:val="single" w:color="auto" w:sz="4" w:space="0"/>
            </w:tcBorders>
            <w:shd w:val="clear" w:color="auto" w:fill="auto"/>
            <w:noWrap/>
            <w:vAlign w:val="center"/>
          </w:tcPr>
          <w:p w14:paraId="31C9D252">
            <w:pPr>
              <w:widowControl/>
              <w:jc w:val="center"/>
              <w:rPr>
                <w:rFonts w:ascii="宋体" w:hAnsi="宋体" w:cs="宋体"/>
                <w:kern w:val="0"/>
                <w:sz w:val="22"/>
                <w:szCs w:val="22"/>
              </w:rPr>
            </w:pPr>
            <w:r>
              <w:rPr>
                <w:rFonts w:hint="eastAsia" w:ascii="宋体" w:hAnsi="宋体" w:cs="宋体"/>
                <w:kern w:val="0"/>
                <w:sz w:val="22"/>
                <w:szCs w:val="22"/>
              </w:rPr>
              <w:t>492.92</w:t>
            </w:r>
          </w:p>
        </w:tc>
        <w:tc>
          <w:tcPr>
            <w:tcW w:w="0" w:type="auto"/>
            <w:tcBorders>
              <w:top w:val="nil"/>
              <w:left w:val="nil"/>
              <w:bottom w:val="single" w:color="auto" w:sz="4" w:space="0"/>
              <w:right w:val="single" w:color="auto" w:sz="4" w:space="0"/>
            </w:tcBorders>
            <w:shd w:val="clear" w:color="auto" w:fill="auto"/>
            <w:noWrap/>
            <w:vAlign w:val="center"/>
          </w:tcPr>
          <w:p w14:paraId="5C49D334">
            <w:pPr>
              <w:widowControl/>
              <w:jc w:val="center"/>
              <w:rPr>
                <w:rFonts w:ascii="宋体" w:hAnsi="宋体" w:cs="宋体"/>
                <w:kern w:val="0"/>
                <w:sz w:val="22"/>
                <w:szCs w:val="22"/>
              </w:rPr>
            </w:pPr>
            <w:r>
              <w:rPr>
                <w:rFonts w:hint="eastAsia" w:ascii="宋体" w:hAnsi="宋体" w:cs="宋体"/>
                <w:kern w:val="0"/>
                <w:sz w:val="22"/>
                <w:szCs w:val="22"/>
              </w:rPr>
              <w:t>493.92</w:t>
            </w:r>
          </w:p>
        </w:tc>
        <w:tc>
          <w:tcPr>
            <w:tcW w:w="0" w:type="auto"/>
            <w:tcBorders>
              <w:top w:val="nil"/>
              <w:left w:val="nil"/>
              <w:bottom w:val="single" w:color="auto" w:sz="4" w:space="0"/>
              <w:right w:val="single" w:color="auto" w:sz="4" w:space="0"/>
            </w:tcBorders>
            <w:shd w:val="clear" w:color="auto" w:fill="auto"/>
            <w:noWrap/>
            <w:vAlign w:val="center"/>
          </w:tcPr>
          <w:p w14:paraId="2AFFF800">
            <w:pPr>
              <w:widowControl/>
              <w:jc w:val="center"/>
              <w:rPr>
                <w:rFonts w:ascii="宋体" w:hAnsi="宋体" w:cs="宋体"/>
                <w:kern w:val="0"/>
                <w:sz w:val="22"/>
                <w:szCs w:val="22"/>
              </w:rPr>
            </w:pPr>
            <w:r>
              <w:rPr>
                <w:rFonts w:hint="eastAsia" w:ascii="宋体" w:hAnsi="宋体" w:cs="宋体"/>
                <w:kern w:val="0"/>
                <w:sz w:val="22"/>
                <w:szCs w:val="22"/>
              </w:rPr>
              <w:t>494.92</w:t>
            </w:r>
          </w:p>
        </w:tc>
        <w:tc>
          <w:tcPr>
            <w:tcW w:w="0" w:type="auto"/>
            <w:tcBorders>
              <w:top w:val="nil"/>
              <w:left w:val="nil"/>
              <w:bottom w:val="single" w:color="auto" w:sz="4" w:space="0"/>
              <w:right w:val="single" w:color="auto" w:sz="4" w:space="0"/>
            </w:tcBorders>
            <w:shd w:val="clear" w:color="auto" w:fill="auto"/>
            <w:noWrap/>
            <w:vAlign w:val="center"/>
          </w:tcPr>
          <w:p w14:paraId="1507F817">
            <w:pPr>
              <w:widowControl/>
              <w:jc w:val="center"/>
              <w:rPr>
                <w:rFonts w:ascii="宋体" w:hAnsi="宋体" w:cs="宋体"/>
                <w:kern w:val="0"/>
                <w:sz w:val="22"/>
                <w:szCs w:val="22"/>
              </w:rPr>
            </w:pPr>
            <w:r>
              <w:rPr>
                <w:rFonts w:hint="eastAsia" w:ascii="宋体" w:hAnsi="宋体" w:cs="宋体"/>
                <w:kern w:val="0"/>
                <w:sz w:val="22"/>
                <w:szCs w:val="22"/>
              </w:rPr>
              <w:t>495.92</w:t>
            </w:r>
          </w:p>
        </w:tc>
        <w:tc>
          <w:tcPr>
            <w:tcW w:w="0" w:type="auto"/>
            <w:tcBorders>
              <w:top w:val="nil"/>
              <w:left w:val="nil"/>
              <w:bottom w:val="single" w:color="auto" w:sz="4" w:space="0"/>
              <w:right w:val="single" w:color="auto" w:sz="4" w:space="0"/>
            </w:tcBorders>
            <w:shd w:val="clear" w:color="auto" w:fill="auto"/>
            <w:noWrap/>
            <w:vAlign w:val="center"/>
          </w:tcPr>
          <w:p w14:paraId="12C54736">
            <w:pPr>
              <w:widowControl/>
              <w:jc w:val="center"/>
              <w:rPr>
                <w:rFonts w:ascii="宋体" w:hAnsi="宋体" w:cs="宋体"/>
                <w:kern w:val="0"/>
                <w:sz w:val="22"/>
                <w:szCs w:val="22"/>
              </w:rPr>
            </w:pPr>
            <w:r>
              <w:rPr>
                <w:rFonts w:hint="eastAsia" w:ascii="宋体" w:hAnsi="宋体" w:cs="宋体"/>
                <w:kern w:val="0"/>
                <w:sz w:val="22"/>
                <w:szCs w:val="22"/>
              </w:rPr>
              <w:t>496.92</w:t>
            </w:r>
          </w:p>
        </w:tc>
        <w:tc>
          <w:tcPr>
            <w:tcW w:w="0" w:type="auto"/>
            <w:tcBorders>
              <w:top w:val="nil"/>
              <w:left w:val="nil"/>
              <w:bottom w:val="single" w:color="auto" w:sz="4" w:space="0"/>
              <w:right w:val="single" w:color="auto" w:sz="4" w:space="0"/>
            </w:tcBorders>
            <w:shd w:val="clear" w:color="auto" w:fill="auto"/>
            <w:noWrap/>
            <w:vAlign w:val="center"/>
          </w:tcPr>
          <w:p w14:paraId="1F31F57D">
            <w:pPr>
              <w:widowControl/>
              <w:jc w:val="center"/>
              <w:rPr>
                <w:rFonts w:ascii="宋体" w:hAnsi="宋体" w:cs="宋体"/>
                <w:kern w:val="0"/>
                <w:sz w:val="22"/>
                <w:szCs w:val="22"/>
              </w:rPr>
            </w:pPr>
            <w:r>
              <w:rPr>
                <w:rFonts w:hint="eastAsia" w:ascii="宋体" w:hAnsi="宋体" w:cs="宋体"/>
                <w:kern w:val="0"/>
                <w:sz w:val="22"/>
                <w:szCs w:val="22"/>
              </w:rPr>
              <w:t>497.92</w:t>
            </w:r>
          </w:p>
        </w:tc>
        <w:tc>
          <w:tcPr>
            <w:tcW w:w="0" w:type="auto"/>
            <w:tcBorders>
              <w:top w:val="nil"/>
              <w:left w:val="nil"/>
              <w:bottom w:val="single" w:color="auto" w:sz="4" w:space="0"/>
              <w:right w:val="single" w:color="auto" w:sz="4" w:space="0"/>
            </w:tcBorders>
            <w:shd w:val="clear" w:color="auto" w:fill="auto"/>
            <w:noWrap/>
            <w:vAlign w:val="center"/>
          </w:tcPr>
          <w:p w14:paraId="4D617889">
            <w:pPr>
              <w:widowControl/>
              <w:jc w:val="center"/>
              <w:rPr>
                <w:rFonts w:ascii="宋体" w:hAnsi="宋体" w:cs="宋体"/>
                <w:kern w:val="0"/>
                <w:sz w:val="22"/>
                <w:szCs w:val="22"/>
              </w:rPr>
            </w:pPr>
            <w:r>
              <w:rPr>
                <w:rFonts w:hint="eastAsia" w:ascii="宋体" w:hAnsi="宋体" w:cs="宋体"/>
                <w:kern w:val="0"/>
                <w:sz w:val="22"/>
                <w:szCs w:val="22"/>
              </w:rPr>
              <w:t>498.92</w:t>
            </w:r>
          </w:p>
        </w:tc>
        <w:tc>
          <w:tcPr>
            <w:tcW w:w="0" w:type="auto"/>
            <w:tcBorders>
              <w:top w:val="nil"/>
              <w:left w:val="nil"/>
              <w:bottom w:val="single" w:color="auto" w:sz="4" w:space="0"/>
              <w:right w:val="single" w:color="auto" w:sz="4" w:space="0"/>
            </w:tcBorders>
            <w:shd w:val="clear" w:color="auto" w:fill="auto"/>
            <w:noWrap/>
            <w:vAlign w:val="center"/>
          </w:tcPr>
          <w:p w14:paraId="4CA912A4">
            <w:pPr>
              <w:widowControl/>
              <w:jc w:val="center"/>
              <w:rPr>
                <w:rFonts w:ascii="宋体" w:hAnsi="宋体" w:cs="宋体"/>
                <w:kern w:val="0"/>
                <w:sz w:val="22"/>
                <w:szCs w:val="22"/>
              </w:rPr>
            </w:pPr>
            <w:r>
              <w:rPr>
                <w:rFonts w:hint="eastAsia" w:ascii="宋体" w:hAnsi="宋体" w:cs="宋体"/>
                <w:kern w:val="0"/>
                <w:sz w:val="22"/>
                <w:szCs w:val="22"/>
              </w:rPr>
              <w:t>499.92</w:t>
            </w:r>
          </w:p>
        </w:tc>
      </w:tr>
      <w:tr w14:paraId="6102B959">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7A731B85">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4257C21E">
            <w:pPr>
              <w:widowControl/>
              <w:jc w:val="center"/>
              <w:rPr>
                <w:rFonts w:ascii="宋体" w:hAnsi="宋体" w:cs="宋体"/>
                <w:kern w:val="0"/>
                <w:sz w:val="22"/>
                <w:szCs w:val="22"/>
              </w:rPr>
            </w:pPr>
            <w:r>
              <w:rPr>
                <w:rFonts w:hint="eastAsia" w:ascii="宋体" w:hAnsi="宋体" w:cs="宋体"/>
                <w:kern w:val="0"/>
                <w:sz w:val="22"/>
                <w:szCs w:val="22"/>
              </w:rPr>
              <w:t>Chan</w:t>
            </w:r>
            <w:r>
              <w:rPr>
                <w:rFonts w:ascii="宋体" w:hAnsi="宋体" w:cs="宋体"/>
                <w:kern w:val="0"/>
                <w:sz w:val="22"/>
                <w:szCs w:val="22"/>
              </w:rPr>
              <w:t>n</w:t>
            </w:r>
            <w:r>
              <w:rPr>
                <w:rFonts w:hint="eastAsia" w:ascii="宋体" w:hAnsi="宋体" w:cs="宋体"/>
                <w:kern w:val="0"/>
                <w:sz w:val="22"/>
                <w:szCs w:val="22"/>
              </w:rPr>
              <w:t>el</w:t>
            </w:r>
          </w:p>
        </w:tc>
        <w:tc>
          <w:tcPr>
            <w:tcW w:w="0" w:type="auto"/>
            <w:tcBorders>
              <w:top w:val="nil"/>
              <w:left w:val="nil"/>
              <w:bottom w:val="single" w:color="auto" w:sz="4" w:space="0"/>
              <w:right w:val="single" w:color="auto" w:sz="4" w:space="0"/>
            </w:tcBorders>
            <w:shd w:val="clear" w:color="000000" w:fill="D0CECE"/>
            <w:noWrap/>
            <w:vAlign w:val="center"/>
          </w:tcPr>
          <w:p w14:paraId="31AB51E3">
            <w:pPr>
              <w:widowControl/>
              <w:jc w:val="center"/>
              <w:rPr>
                <w:rFonts w:ascii="宋体" w:hAnsi="宋体" w:cs="宋体"/>
                <w:kern w:val="0"/>
                <w:sz w:val="22"/>
                <w:szCs w:val="22"/>
              </w:rPr>
            </w:pPr>
            <w:r>
              <w:rPr>
                <w:rFonts w:hint="eastAsia" w:ascii="宋体" w:hAnsi="宋体" w:cs="宋体"/>
                <w:kern w:val="0"/>
                <w:sz w:val="22"/>
                <w:szCs w:val="22"/>
              </w:rPr>
              <w:t>31</w:t>
            </w:r>
          </w:p>
        </w:tc>
        <w:tc>
          <w:tcPr>
            <w:tcW w:w="0" w:type="auto"/>
            <w:tcBorders>
              <w:top w:val="nil"/>
              <w:left w:val="nil"/>
              <w:bottom w:val="single" w:color="auto" w:sz="4" w:space="0"/>
              <w:right w:val="single" w:color="auto" w:sz="4" w:space="0"/>
            </w:tcBorders>
            <w:shd w:val="clear" w:color="000000" w:fill="D0CECE"/>
            <w:noWrap/>
            <w:vAlign w:val="center"/>
          </w:tcPr>
          <w:p w14:paraId="00F60786">
            <w:pPr>
              <w:widowControl/>
              <w:jc w:val="center"/>
              <w:rPr>
                <w:rFonts w:ascii="宋体" w:hAnsi="宋体" w:cs="宋体"/>
                <w:kern w:val="0"/>
                <w:sz w:val="22"/>
                <w:szCs w:val="22"/>
              </w:rPr>
            </w:pPr>
            <w:r>
              <w:rPr>
                <w:rFonts w:hint="eastAsia" w:ascii="宋体" w:hAnsi="宋体" w:cs="宋体"/>
                <w:kern w:val="0"/>
                <w:sz w:val="22"/>
                <w:szCs w:val="22"/>
              </w:rPr>
              <w:t>32</w:t>
            </w:r>
          </w:p>
        </w:tc>
        <w:tc>
          <w:tcPr>
            <w:tcW w:w="0" w:type="auto"/>
            <w:tcBorders>
              <w:top w:val="nil"/>
              <w:left w:val="nil"/>
              <w:bottom w:val="single" w:color="auto" w:sz="4" w:space="0"/>
              <w:right w:val="single" w:color="auto" w:sz="4" w:space="0"/>
            </w:tcBorders>
            <w:shd w:val="clear" w:color="000000" w:fill="D0CECE"/>
            <w:noWrap/>
            <w:vAlign w:val="center"/>
          </w:tcPr>
          <w:p w14:paraId="4502C46F">
            <w:pPr>
              <w:widowControl/>
              <w:jc w:val="center"/>
              <w:rPr>
                <w:rFonts w:ascii="宋体" w:hAnsi="宋体" w:cs="宋体"/>
                <w:kern w:val="0"/>
                <w:sz w:val="22"/>
                <w:szCs w:val="22"/>
              </w:rPr>
            </w:pPr>
            <w:r>
              <w:rPr>
                <w:rFonts w:hint="eastAsia" w:ascii="宋体" w:hAnsi="宋体" w:cs="宋体"/>
                <w:kern w:val="0"/>
                <w:sz w:val="22"/>
                <w:szCs w:val="22"/>
              </w:rPr>
              <w:t>33</w:t>
            </w:r>
          </w:p>
        </w:tc>
        <w:tc>
          <w:tcPr>
            <w:tcW w:w="0" w:type="auto"/>
            <w:tcBorders>
              <w:top w:val="nil"/>
              <w:left w:val="nil"/>
              <w:bottom w:val="single" w:color="auto" w:sz="4" w:space="0"/>
              <w:right w:val="single" w:color="auto" w:sz="4" w:space="0"/>
            </w:tcBorders>
            <w:shd w:val="clear" w:color="000000" w:fill="D0CECE"/>
            <w:noWrap/>
            <w:vAlign w:val="center"/>
          </w:tcPr>
          <w:p w14:paraId="436B77E5">
            <w:pPr>
              <w:widowControl/>
              <w:jc w:val="center"/>
              <w:rPr>
                <w:rFonts w:ascii="宋体" w:hAnsi="宋体" w:cs="宋体"/>
                <w:kern w:val="0"/>
                <w:sz w:val="22"/>
                <w:szCs w:val="22"/>
              </w:rPr>
            </w:pPr>
            <w:r>
              <w:rPr>
                <w:rFonts w:hint="eastAsia" w:ascii="宋体" w:hAnsi="宋体" w:cs="宋体"/>
                <w:kern w:val="0"/>
                <w:sz w:val="22"/>
                <w:szCs w:val="22"/>
              </w:rPr>
              <w:t>34</w:t>
            </w:r>
          </w:p>
        </w:tc>
        <w:tc>
          <w:tcPr>
            <w:tcW w:w="0" w:type="auto"/>
            <w:tcBorders>
              <w:top w:val="nil"/>
              <w:left w:val="nil"/>
              <w:bottom w:val="single" w:color="auto" w:sz="4" w:space="0"/>
              <w:right w:val="single" w:color="auto" w:sz="4" w:space="0"/>
            </w:tcBorders>
            <w:shd w:val="clear" w:color="000000" w:fill="D0CECE"/>
            <w:noWrap/>
            <w:vAlign w:val="center"/>
          </w:tcPr>
          <w:p w14:paraId="763E1A8F">
            <w:pPr>
              <w:widowControl/>
              <w:jc w:val="center"/>
              <w:rPr>
                <w:rFonts w:ascii="宋体" w:hAnsi="宋体" w:cs="宋体"/>
                <w:kern w:val="0"/>
                <w:sz w:val="22"/>
                <w:szCs w:val="22"/>
              </w:rPr>
            </w:pPr>
            <w:r>
              <w:rPr>
                <w:rFonts w:hint="eastAsia" w:ascii="宋体" w:hAnsi="宋体" w:cs="宋体"/>
                <w:kern w:val="0"/>
                <w:sz w:val="22"/>
                <w:szCs w:val="22"/>
              </w:rPr>
              <w:t>35</w:t>
            </w:r>
          </w:p>
        </w:tc>
        <w:tc>
          <w:tcPr>
            <w:tcW w:w="0" w:type="auto"/>
            <w:tcBorders>
              <w:top w:val="nil"/>
              <w:left w:val="nil"/>
              <w:bottom w:val="single" w:color="auto" w:sz="4" w:space="0"/>
              <w:right w:val="single" w:color="auto" w:sz="4" w:space="0"/>
            </w:tcBorders>
            <w:shd w:val="clear" w:color="000000" w:fill="D0CECE"/>
            <w:noWrap/>
            <w:vAlign w:val="center"/>
          </w:tcPr>
          <w:p w14:paraId="00401CC7">
            <w:pPr>
              <w:widowControl/>
              <w:jc w:val="center"/>
              <w:rPr>
                <w:rFonts w:ascii="宋体" w:hAnsi="宋体" w:cs="宋体"/>
                <w:kern w:val="0"/>
                <w:sz w:val="22"/>
                <w:szCs w:val="22"/>
              </w:rPr>
            </w:pPr>
            <w:r>
              <w:rPr>
                <w:rFonts w:hint="eastAsia" w:ascii="宋体" w:hAnsi="宋体" w:cs="宋体"/>
                <w:kern w:val="0"/>
                <w:sz w:val="22"/>
                <w:szCs w:val="22"/>
              </w:rPr>
              <w:t>36</w:t>
            </w:r>
          </w:p>
        </w:tc>
        <w:tc>
          <w:tcPr>
            <w:tcW w:w="0" w:type="auto"/>
            <w:tcBorders>
              <w:top w:val="nil"/>
              <w:left w:val="nil"/>
              <w:bottom w:val="single" w:color="auto" w:sz="4" w:space="0"/>
              <w:right w:val="single" w:color="auto" w:sz="4" w:space="0"/>
            </w:tcBorders>
            <w:shd w:val="clear" w:color="000000" w:fill="D0CECE"/>
            <w:noWrap/>
            <w:vAlign w:val="center"/>
          </w:tcPr>
          <w:p w14:paraId="2D61DC7E">
            <w:pPr>
              <w:widowControl/>
              <w:jc w:val="center"/>
              <w:rPr>
                <w:rFonts w:ascii="宋体" w:hAnsi="宋体" w:cs="宋体"/>
                <w:kern w:val="0"/>
                <w:sz w:val="22"/>
                <w:szCs w:val="22"/>
              </w:rPr>
            </w:pPr>
            <w:r>
              <w:rPr>
                <w:rFonts w:hint="eastAsia" w:ascii="宋体" w:hAnsi="宋体" w:cs="宋体"/>
                <w:kern w:val="0"/>
                <w:sz w:val="22"/>
                <w:szCs w:val="22"/>
              </w:rPr>
              <w:t>37</w:t>
            </w:r>
          </w:p>
        </w:tc>
        <w:tc>
          <w:tcPr>
            <w:tcW w:w="0" w:type="auto"/>
            <w:tcBorders>
              <w:top w:val="nil"/>
              <w:left w:val="nil"/>
              <w:bottom w:val="single" w:color="auto" w:sz="4" w:space="0"/>
              <w:right w:val="single" w:color="auto" w:sz="4" w:space="0"/>
            </w:tcBorders>
            <w:shd w:val="clear" w:color="000000" w:fill="D0CECE"/>
            <w:noWrap/>
            <w:vAlign w:val="center"/>
          </w:tcPr>
          <w:p w14:paraId="44FF8C44">
            <w:pPr>
              <w:widowControl/>
              <w:jc w:val="center"/>
              <w:rPr>
                <w:rFonts w:ascii="宋体" w:hAnsi="宋体" w:cs="宋体"/>
                <w:kern w:val="0"/>
                <w:sz w:val="22"/>
                <w:szCs w:val="22"/>
              </w:rPr>
            </w:pPr>
            <w:r>
              <w:rPr>
                <w:rFonts w:hint="eastAsia" w:ascii="宋体" w:hAnsi="宋体" w:cs="宋体"/>
                <w:kern w:val="0"/>
                <w:sz w:val="22"/>
                <w:szCs w:val="22"/>
              </w:rPr>
              <w:t>38</w:t>
            </w:r>
          </w:p>
        </w:tc>
        <w:tc>
          <w:tcPr>
            <w:tcW w:w="0" w:type="auto"/>
            <w:tcBorders>
              <w:top w:val="nil"/>
              <w:left w:val="nil"/>
              <w:bottom w:val="single" w:color="auto" w:sz="4" w:space="0"/>
              <w:right w:val="single" w:color="auto" w:sz="4" w:space="0"/>
            </w:tcBorders>
            <w:shd w:val="clear" w:color="000000" w:fill="D0CECE"/>
            <w:noWrap/>
            <w:vAlign w:val="center"/>
          </w:tcPr>
          <w:p w14:paraId="473667C1">
            <w:pPr>
              <w:widowControl/>
              <w:jc w:val="center"/>
              <w:rPr>
                <w:rFonts w:ascii="宋体" w:hAnsi="宋体" w:cs="宋体"/>
                <w:kern w:val="0"/>
                <w:sz w:val="22"/>
                <w:szCs w:val="22"/>
              </w:rPr>
            </w:pPr>
            <w:r>
              <w:rPr>
                <w:rFonts w:hint="eastAsia" w:ascii="宋体" w:hAnsi="宋体" w:cs="宋体"/>
                <w:kern w:val="0"/>
                <w:sz w:val="22"/>
                <w:szCs w:val="22"/>
              </w:rPr>
              <w:t>39</w:t>
            </w:r>
          </w:p>
        </w:tc>
        <w:tc>
          <w:tcPr>
            <w:tcW w:w="0" w:type="auto"/>
            <w:tcBorders>
              <w:top w:val="nil"/>
              <w:left w:val="nil"/>
              <w:bottom w:val="single" w:color="auto" w:sz="4" w:space="0"/>
              <w:right w:val="single" w:color="auto" w:sz="4" w:space="0"/>
            </w:tcBorders>
            <w:shd w:val="clear" w:color="000000" w:fill="D0CECE"/>
            <w:noWrap/>
            <w:vAlign w:val="center"/>
          </w:tcPr>
          <w:p w14:paraId="32A3BE83">
            <w:pPr>
              <w:widowControl/>
              <w:jc w:val="center"/>
              <w:rPr>
                <w:rFonts w:ascii="宋体" w:hAnsi="宋体" w:cs="宋体"/>
                <w:kern w:val="0"/>
                <w:sz w:val="22"/>
                <w:szCs w:val="22"/>
              </w:rPr>
            </w:pPr>
            <w:r>
              <w:rPr>
                <w:rFonts w:hint="eastAsia" w:ascii="宋体" w:hAnsi="宋体" w:cs="宋体"/>
                <w:kern w:val="0"/>
                <w:sz w:val="22"/>
                <w:szCs w:val="22"/>
              </w:rPr>
              <w:t>40</w:t>
            </w:r>
          </w:p>
        </w:tc>
      </w:tr>
      <w:tr w14:paraId="77525C81">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A19DA81">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2DB6DA32">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3EC1AF04">
            <w:pPr>
              <w:widowControl/>
              <w:jc w:val="center"/>
              <w:rPr>
                <w:rFonts w:ascii="宋体" w:hAnsi="宋体" w:cs="宋体"/>
                <w:kern w:val="0"/>
                <w:sz w:val="22"/>
                <w:szCs w:val="22"/>
              </w:rPr>
            </w:pPr>
            <w:r>
              <w:rPr>
                <w:rFonts w:hint="eastAsia" w:ascii="宋体" w:hAnsi="宋体" w:cs="宋体"/>
                <w:kern w:val="0"/>
                <w:sz w:val="22"/>
                <w:szCs w:val="22"/>
              </w:rPr>
              <w:t>500.92</w:t>
            </w:r>
          </w:p>
        </w:tc>
        <w:tc>
          <w:tcPr>
            <w:tcW w:w="0" w:type="auto"/>
            <w:tcBorders>
              <w:top w:val="nil"/>
              <w:left w:val="nil"/>
              <w:bottom w:val="single" w:color="auto" w:sz="4" w:space="0"/>
              <w:right w:val="single" w:color="auto" w:sz="4" w:space="0"/>
            </w:tcBorders>
            <w:shd w:val="clear" w:color="auto" w:fill="auto"/>
            <w:noWrap/>
            <w:vAlign w:val="center"/>
          </w:tcPr>
          <w:p w14:paraId="35BE84C9">
            <w:pPr>
              <w:widowControl/>
              <w:jc w:val="center"/>
              <w:rPr>
                <w:rFonts w:ascii="宋体" w:hAnsi="宋体" w:cs="宋体"/>
                <w:kern w:val="0"/>
                <w:sz w:val="22"/>
                <w:szCs w:val="22"/>
              </w:rPr>
            </w:pPr>
            <w:r>
              <w:rPr>
                <w:rFonts w:hint="eastAsia" w:ascii="宋体" w:hAnsi="宋体" w:cs="宋体"/>
                <w:kern w:val="0"/>
                <w:sz w:val="22"/>
                <w:szCs w:val="22"/>
              </w:rPr>
              <w:t>501.92</w:t>
            </w:r>
          </w:p>
        </w:tc>
        <w:tc>
          <w:tcPr>
            <w:tcW w:w="0" w:type="auto"/>
            <w:tcBorders>
              <w:top w:val="nil"/>
              <w:left w:val="nil"/>
              <w:bottom w:val="single" w:color="auto" w:sz="4" w:space="0"/>
              <w:right w:val="single" w:color="auto" w:sz="4" w:space="0"/>
            </w:tcBorders>
            <w:shd w:val="clear" w:color="auto" w:fill="auto"/>
            <w:noWrap/>
            <w:vAlign w:val="center"/>
          </w:tcPr>
          <w:p w14:paraId="64559B60">
            <w:pPr>
              <w:widowControl/>
              <w:jc w:val="center"/>
              <w:rPr>
                <w:rFonts w:ascii="宋体" w:hAnsi="宋体" w:cs="宋体"/>
                <w:kern w:val="0"/>
                <w:sz w:val="22"/>
                <w:szCs w:val="22"/>
              </w:rPr>
            </w:pPr>
            <w:r>
              <w:rPr>
                <w:rFonts w:hint="eastAsia" w:ascii="宋体" w:hAnsi="宋体" w:cs="宋体"/>
                <w:kern w:val="0"/>
                <w:sz w:val="22"/>
                <w:szCs w:val="22"/>
              </w:rPr>
              <w:t>502.92</w:t>
            </w:r>
          </w:p>
        </w:tc>
        <w:tc>
          <w:tcPr>
            <w:tcW w:w="0" w:type="auto"/>
            <w:tcBorders>
              <w:top w:val="nil"/>
              <w:left w:val="nil"/>
              <w:bottom w:val="single" w:color="auto" w:sz="4" w:space="0"/>
              <w:right w:val="single" w:color="auto" w:sz="4" w:space="0"/>
            </w:tcBorders>
            <w:shd w:val="clear" w:color="auto" w:fill="auto"/>
            <w:noWrap/>
            <w:vAlign w:val="center"/>
          </w:tcPr>
          <w:p w14:paraId="605BA8CA">
            <w:pPr>
              <w:widowControl/>
              <w:jc w:val="center"/>
              <w:rPr>
                <w:rFonts w:ascii="宋体" w:hAnsi="宋体" w:cs="宋体"/>
                <w:kern w:val="0"/>
                <w:sz w:val="22"/>
                <w:szCs w:val="22"/>
              </w:rPr>
            </w:pPr>
            <w:r>
              <w:rPr>
                <w:rFonts w:hint="eastAsia" w:ascii="宋体" w:hAnsi="宋体" w:cs="宋体"/>
                <w:kern w:val="0"/>
                <w:sz w:val="22"/>
                <w:szCs w:val="22"/>
              </w:rPr>
              <w:t>503.92</w:t>
            </w:r>
          </w:p>
        </w:tc>
        <w:tc>
          <w:tcPr>
            <w:tcW w:w="0" w:type="auto"/>
            <w:tcBorders>
              <w:top w:val="nil"/>
              <w:left w:val="nil"/>
              <w:bottom w:val="single" w:color="auto" w:sz="4" w:space="0"/>
              <w:right w:val="single" w:color="auto" w:sz="4" w:space="0"/>
            </w:tcBorders>
            <w:shd w:val="clear" w:color="auto" w:fill="auto"/>
            <w:noWrap/>
            <w:vAlign w:val="center"/>
          </w:tcPr>
          <w:p w14:paraId="3C467519">
            <w:pPr>
              <w:widowControl/>
              <w:jc w:val="center"/>
              <w:rPr>
                <w:rFonts w:ascii="宋体" w:hAnsi="宋体" w:cs="宋体"/>
                <w:kern w:val="0"/>
                <w:sz w:val="22"/>
                <w:szCs w:val="22"/>
              </w:rPr>
            </w:pPr>
            <w:r>
              <w:rPr>
                <w:rFonts w:hint="eastAsia" w:ascii="宋体" w:hAnsi="宋体" w:cs="宋体"/>
                <w:kern w:val="0"/>
                <w:sz w:val="22"/>
                <w:szCs w:val="22"/>
              </w:rPr>
              <w:t>504.92</w:t>
            </w:r>
          </w:p>
        </w:tc>
        <w:tc>
          <w:tcPr>
            <w:tcW w:w="0" w:type="auto"/>
            <w:tcBorders>
              <w:top w:val="nil"/>
              <w:left w:val="nil"/>
              <w:bottom w:val="single" w:color="auto" w:sz="4" w:space="0"/>
              <w:right w:val="single" w:color="auto" w:sz="4" w:space="0"/>
            </w:tcBorders>
            <w:shd w:val="clear" w:color="auto" w:fill="auto"/>
            <w:noWrap/>
            <w:vAlign w:val="center"/>
          </w:tcPr>
          <w:p w14:paraId="4258CC9A">
            <w:pPr>
              <w:widowControl/>
              <w:jc w:val="center"/>
              <w:rPr>
                <w:rFonts w:ascii="宋体" w:hAnsi="宋体" w:cs="宋体"/>
                <w:kern w:val="0"/>
                <w:sz w:val="22"/>
                <w:szCs w:val="22"/>
              </w:rPr>
            </w:pPr>
            <w:r>
              <w:rPr>
                <w:rFonts w:hint="eastAsia" w:ascii="宋体" w:hAnsi="宋体" w:cs="宋体"/>
                <w:kern w:val="0"/>
                <w:sz w:val="22"/>
                <w:szCs w:val="22"/>
              </w:rPr>
              <w:t>505.92</w:t>
            </w:r>
          </w:p>
        </w:tc>
        <w:tc>
          <w:tcPr>
            <w:tcW w:w="0" w:type="auto"/>
            <w:tcBorders>
              <w:top w:val="nil"/>
              <w:left w:val="nil"/>
              <w:bottom w:val="single" w:color="auto" w:sz="4" w:space="0"/>
              <w:right w:val="single" w:color="auto" w:sz="4" w:space="0"/>
            </w:tcBorders>
            <w:shd w:val="clear" w:color="auto" w:fill="auto"/>
            <w:noWrap/>
            <w:vAlign w:val="center"/>
          </w:tcPr>
          <w:p w14:paraId="67E274B8">
            <w:pPr>
              <w:widowControl/>
              <w:jc w:val="center"/>
              <w:rPr>
                <w:rFonts w:ascii="宋体" w:hAnsi="宋体" w:cs="宋体"/>
                <w:kern w:val="0"/>
                <w:sz w:val="22"/>
                <w:szCs w:val="22"/>
              </w:rPr>
            </w:pPr>
            <w:r>
              <w:rPr>
                <w:rFonts w:hint="eastAsia" w:ascii="宋体" w:hAnsi="宋体" w:cs="宋体"/>
                <w:kern w:val="0"/>
                <w:sz w:val="22"/>
                <w:szCs w:val="22"/>
              </w:rPr>
              <w:t>506.92</w:t>
            </w:r>
          </w:p>
        </w:tc>
        <w:tc>
          <w:tcPr>
            <w:tcW w:w="0" w:type="auto"/>
            <w:tcBorders>
              <w:top w:val="nil"/>
              <w:left w:val="nil"/>
              <w:bottom w:val="single" w:color="auto" w:sz="4" w:space="0"/>
              <w:right w:val="single" w:color="auto" w:sz="4" w:space="0"/>
            </w:tcBorders>
            <w:shd w:val="clear" w:color="auto" w:fill="auto"/>
            <w:noWrap/>
            <w:vAlign w:val="center"/>
          </w:tcPr>
          <w:p w14:paraId="0C3EECD4">
            <w:pPr>
              <w:widowControl/>
              <w:jc w:val="center"/>
              <w:rPr>
                <w:rFonts w:ascii="宋体" w:hAnsi="宋体" w:cs="宋体"/>
                <w:kern w:val="0"/>
                <w:sz w:val="22"/>
                <w:szCs w:val="22"/>
              </w:rPr>
            </w:pPr>
            <w:r>
              <w:rPr>
                <w:rFonts w:hint="eastAsia" w:ascii="宋体" w:hAnsi="宋体" w:cs="宋体"/>
                <w:kern w:val="0"/>
                <w:sz w:val="22"/>
                <w:szCs w:val="22"/>
              </w:rPr>
              <w:t>507.92</w:t>
            </w:r>
          </w:p>
        </w:tc>
        <w:tc>
          <w:tcPr>
            <w:tcW w:w="0" w:type="auto"/>
            <w:tcBorders>
              <w:top w:val="nil"/>
              <w:left w:val="nil"/>
              <w:bottom w:val="single" w:color="auto" w:sz="4" w:space="0"/>
              <w:right w:val="single" w:color="auto" w:sz="4" w:space="0"/>
            </w:tcBorders>
            <w:shd w:val="clear" w:color="auto" w:fill="auto"/>
            <w:noWrap/>
            <w:vAlign w:val="center"/>
          </w:tcPr>
          <w:p w14:paraId="6E44DEC6">
            <w:pPr>
              <w:widowControl/>
              <w:jc w:val="center"/>
              <w:rPr>
                <w:rFonts w:ascii="宋体" w:hAnsi="宋体" w:cs="宋体"/>
                <w:kern w:val="0"/>
                <w:sz w:val="22"/>
                <w:szCs w:val="22"/>
              </w:rPr>
            </w:pPr>
            <w:r>
              <w:rPr>
                <w:rFonts w:hint="eastAsia" w:ascii="宋体" w:hAnsi="宋体" w:cs="宋体"/>
                <w:kern w:val="0"/>
                <w:sz w:val="22"/>
                <w:szCs w:val="22"/>
              </w:rPr>
              <w:t>508.92</w:t>
            </w:r>
          </w:p>
        </w:tc>
        <w:tc>
          <w:tcPr>
            <w:tcW w:w="0" w:type="auto"/>
            <w:tcBorders>
              <w:top w:val="nil"/>
              <w:left w:val="nil"/>
              <w:bottom w:val="single" w:color="auto" w:sz="4" w:space="0"/>
              <w:right w:val="single" w:color="auto" w:sz="4" w:space="0"/>
            </w:tcBorders>
            <w:shd w:val="clear" w:color="auto" w:fill="auto"/>
            <w:noWrap/>
            <w:vAlign w:val="center"/>
          </w:tcPr>
          <w:p w14:paraId="4D404EF3">
            <w:pPr>
              <w:widowControl/>
              <w:jc w:val="center"/>
              <w:rPr>
                <w:rFonts w:ascii="宋体" w:hAnsi="宋体" w:cs="宋体"/>
                <w:kern w:val="0"/>
                <w:sz w:val="22"/>
                <w:szCs w:val="22"/>
              </w:rPr>
            </w:pPr>
            <w:r>
              <w:rPr>
                <w:rFonts w:hint="eastAsia" w:ascii="宋体" w:hAnsi="宋体" w:cs="宋体"/>
                <w:kern w:val="0"/>
                <w:sz w:val="22"/>
                <w:szCs w:val="22"/>
              </w:rPr>
              <w:t>509.92</w:t>
            </w:r>
          </w:p>
        </w:tc>
      </w:tr>
      <w:tr w14:paraId="3888A56A">
        <w:tblPrEx>
          <w:tblCellMar>
            <w:top w:w="0" w:type="dxa"/>
            <w:left w:w="108" w:type="dxa"/>
            <w:bottom w:w="0" w:type="dxa"/>
            <w:right w:w="108" w:type="dxa"/>
          </w:tblCellMar>
        </w:tblPrEx>
        <w:trPr>
          <w:trHeight w:val="221" w:hRule="atLeast"/>
        </w:trPr>
        <w:tc>
          <w:tcPr>
            <w:tcW w:w="0" w:type="auto"/>
            <w:tcBorders>
              <w:top w:val="nil"/>
              <w:left w:val="single" w:color="auto" w:sz="4" w:space="0"/>
              <w:bottom w:val="single" w:color="auto" w:sz="4" w:space="0"/>
              <w:right w:val="single" w:color="auto" w:sz="4" w:space="0"/>
            </w:tcBorders>
            <w:shd w:val="clear" w:color="000000" w:fill="D0CECE"/>
            <w:noWrap/>
            <w:vAlign w:val="center"/>
          </w:tcPr>
          <w:p w14:paraId="097FA7DA">
            <w:pPr>
              <w:widowControl/>
              <w:jc w:val="center"/>
              <w:rPr>
                <w:rFonts w:ascii="宋体" w:hAnsi="宋体" w:cs="宋体"/>
                <w:kern w:val="0"/>
                <w:sz w:val="22"/>
                <w:szCs w:val="22"/>
              </w:rPr>
            </w:pPr>
            <w:r>
              <w:rPr>
                <w:rFonts w:hint="eastAsia" w:ascii="宋体" w:hAnsi="宋体" w:cs="宋体"/>
                <w:kern w:val="0"/>
                <w:sz w:val="22"/>
                <w:szCs w:val="22"/>
              </w:rPr>
              <w:t>Band</w:t>
            </w:r>
          </w:p>
        </w:tc>
        <w:tc>
          <w:tcPr>
            <w:tcW w:w="0" w:type="auto"/>
            <w:tcBorders>
              <w:top w:val="nil"/>
              <w:left w:val="nil"/>
              <w:bottom w:val="single" w:color="auto" w:sz="4" w:space="0"/>
              <w:right w:val="single" w:color="auto" w:sz="4" w:space="0"/>
            </w:tcBorders>
            <w:shd w:val="clear" w:color="000000" w:fill="D0CECE"/>
            <w:noWrap/>
            <w:vAlign w:val="center"/>
          </w:tcPr>
          <w:p w14:paraId="48FBF061">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30828084">
            <w:pPr>
              <w:widowControl/>
              <w:jc w:val="center"/>
              <w:rPr>
                <w:rFonts w:ascii="宋体" w:hAnsi="宋体" w:cs="宋体"/>
                <w:kern w:val="0"/>
                <w:sz w:val="22"/>
                <w:szCs w:val="22"/>
              </w:rPr>
            </w:pPr>
            <w:r>
              <w:rPr>
                <w:rFonts w:hint="eastAsia" w:ascii="宋体" w:hAnsi="宋体" w:cs="宋体"/>
                <w:kern w:val="0"/>
                <w:sz w:val="22"/>
                <w:szCs w:val="22"/>
              </w:rPr>
              <w:t>1</w:t>
            </w:r>
          </w:p>
        </w:tc>
        <w:tc>
          <w:tcPr>
            <w:tcW w:w="0" w:type="auto"/>
            <w:tcBorders>
              <w:top w:val="nil"/>
              <w:left w:val="nil"/>
              <w:bottom w:val="single" w:color="auto" w:sz="4" w:space="0"/>
              <w:right w:val="single" w:color="auto" w:sz="4" w:space="0"/>
            </w:tcBorders>
            <w:shd w:val="clear" w:color="000000" w:fill="D0CECE"/>
            <w:noWrap/>
            <w:vAlign w:val="center"/>
          </w:tcPr>
          <w:p w14:paraId="2CBF9999">
            <w:pPr>
              <w:widowControl/>
              <w:jc w:val="center"/>
              <w:rPr>
                <w:rFonts w:ascii="宋体" w:hAnsi="宋体" w:cs="宋体"/>
                <w:kern w:val="0"/>
                <w:sz w:val="22"/>
                <w:szCs w:val="22"/>
              </w:rPr>
            </w:pPr>
            <w:r>
              <w:rPr>
                <w:rFonts w:hint="eastAsia" w:ascii="宋体" w:hAnsi="宋体" w:cs="宋体"/>
                <w:kern w:val="0"/>
                <w:sz w:val="22"/>
                <w:szCs w:val="22"/>
              </w:rPr>
              <w:t>2</w:t>
            </w:r>
          </w:p>
        </w:tc>
        <w:tc>
          <w:tcPr>
            <w:tcW w:w="0" w:type="auto"/>
            <w:tcBorders>
              <w:top w:val="nil"/>
              <w:left w:val="nil"/>
              <w:bottom w:val="single" w:color="auto" w:sz="4" w:space="0"/>
              <w:right w:val="single" w:color="auto" w:sz="4" w:space="0"/>
            </w:tcBorders>
            <w:shd w:val="clear" w:color="000000" w:fill="D0CECE"/>
            <w:noWrap/>
            <w:vAlign w:val="center"/>
          </w:tcPr>
          <w:p w14:paraId="440D0867">
            <w:pPr>
              <w:widowControl/>
              <w:jc w:val="center"/>
              <w:rPr>
                <w:rFonts w:ascii="宋体" w:hAnsi="宋体" w:cs="宋体"/>
                <w:kern w:val="0"/>
                <w:sz w:val="22"/>
                <w:szCs w:val="22"/>
              </w:rPr>
            </w:pPr>
            <w:r>
              <w:rPr>
                <w:rFonts w:hint="eastAsia" w:ascii="宋体" w:hAnsi="宋体" w:cs="宋体"/>
                <w:kern w:val="0"/>
                <w:sz w:val="22"/>
                <w:szCs w:val="22"/>
              </w:rPr>
              <w:t>3</w:t>
            </w:r>
          </w:p>
        </w:tc>
        <w:tc>
          <w:tcPr>
            <w:tcW w:w="0" w:type="auto"/>
            <w:tcBorders>
              <w:top w:val="nil"/>
              <w:left w:val="nil"/>
              <w:bottom w:val="single" w:color="auto" w:sz="4" w:space="0"/>
              <w:right w:val="single" w:color="auto" w:sz="4" w:space="0"/>
            </w:tcBorders>
            <w:shd w:val="clear" w:color="000000" w:fill="D0CECE"/>
            <w:noWrap/>
            <w:vAlign w:val="center"/>
          </w:tcPr>
          <w:p w14:paraId="606562E5">
            <w:pPr>
              <w:widowControl/>
              <w:jc w:val="center"/>
              <w:rPr>
                <w:rFonts w:ascii="宋体" w:hAnsi="宋体" w:cs="宋体"/>
                <w:kern w:val="0"/>
                <w:sz w:val="22"/>
                <w:szCs w:val="22"/>
              </w:rPr>
            </w:pPr>
            <w:r>
              <w:rPr>
                <w:rFonts w:hint="eastAsia" w:ascii="宋体" w:hAnsi="宋体" w:cs="宋体"/>
                <w:kern w:val="0"/>
                <w:sz w:val="22"/>
                <w:szCs w:val="22"/>
              </w:rPr>
              <w:t>4</w:t>
            </w:r>
          </w:p>
        </w:tc>
        <w:tc>
          <w:tcPr>
            <w:tcW w:w="0" w:type="auto"/>
            <w:tcBorders>
              <w:top w:val="nil"/>
              <w:left w:val="nil"/>
              <w:bottom w:val="single" w:color="auto" w:sz="4" w:space="0"/>
              <w:right w:val="single" w:color="auto" w:sz="4" w:space="0"/>
            </w:tcBorders>
            <w:shd w:val="clear" w:color="000000" w:fill="D0CECE"/>
            <w:noWrap/>
            <w:vAlign w:val="center"/>
          </w:tcPr>
          <w:p w14:paraId="1B355590">
            <w:pPr>
              <w:widowControl/>
              <w:jc w:val="center"/>
              <w:rPr>
                <w:rFonts w:ascii="宋体" w:hAnsi="宋体" w:cs="宋体"/>
                <w:kern w:val="0"/>
                <w:sz w:val="22"/>
                <w:szCs w:val="22"/>
              </w:rPr>
            </w:pPr>
            <w:r>
              <w:rPr>
                <w:rFonts w:hint="eastAsia" w:ascii="宋体" w:hAnsi="宋体" w:cs="宋体"/>
                <w:kern w:val="0"/>
                <w:sz w:val="22"/>
                <w:szCs w:val="22"/>
              </w:rPr>
              <w:t>5</w:t>
            </w:r>
          </w:p>
        </w:tc>
        <w:tc>
          <w:tcPr>
            <w:tcW w:w="0" w:type="auto"/>
            <w:tcBorders>
              <w:top w:val="nil"/>
              <w:left w:val="nil"/>
              <w:bottom w:val="single" w:color="auto" w:sz="4" w:space="0"/>
              <w:right w:val="single" w:color="auto" w:sz="4" w:space="0"/>
            </w:tcBorders>
            <w:shd w:val="clear" w:color="000000" w:fill="D0CECE"/>
            <w:noWrap/>
            <w:vAlign w:val="center"/>
          </w:tcPr>
          <w:p w14:paraId="6FADAD1E">
            <w:pPr>
              <w:widowControl/>
              <w:jc w:val="center"/>
              <w:rPr>
                <w:rFonts w:ascii="宋体" w:hAnsi="宋体" w:cs="宋体"/>
                <w:kern w:val="0"/>
                <w:sz w:val="22"/>
                <w:szCs w:val="22"/>
              </w:rPr>
            </w:pPr>
            <w:r>
              <w:rPr>
                <w:rFonts w:hint="eastAsia" w:ascii="宋体" w:hAnsi="宋体" w:cs="宋体"/>
                <w:kern w:val="0"/>
                <w:sz w:val="22"/>
                <w:szCs w:val="22"/>
              </w:rPr>
              <w:t>6</w:t>
            </w:r>
          </w:p>
        </w:tc>
        <w:tc>
          <w:tcPr>
            <w:tcW w:w="0" w:type="auto"/>
            <w:tcBorders>
              <w:top w:val="nil"/>
              <w:left w:val="nil"/>
              <w:bottom w:val="single" w:color="auto" w:sz="4" w:space="0"/>
              <w:right w:val="single" w:color="auto" w:sz="4" w:space="0"/>
            </w:tcBorders>
            <w:shd w:val="clear" w:color="000000" w:fill="D0CECE"/>
            <w:noWrap/>
            <w:vAlign w:val="center"/>
          </w:tcPr>
          <w:p w14:paraId="39B5334F">
            <w:pPr>
              <w:widowControl/>
              <w:jc w:val="center"/>
              <w:rPr>
                <w:rFonts w:ascii="宋体" w:hAnsi="宋体" w:cs="宋体"/>
                <w:kern w:val="0"/>
                <w:sz w:val="22"/>
                <w:szCs w:val="22"/>
              </w:rPr>
            </w:pPr>
            <w:r>
              <w:rPr>
                <w:rFonts w:hint="eastAsia" w:ascii="宋体" w:hAnsi="宋体" w:cs="宋体"/>
                <w:kern w:val="0"/>
                <w:sz w:val="22"/>
                <w:szCs w:val="22"/>
              </w:rPr>
              <w:t>7</w:t>
            </w:r>
          </w:p>
        </w:tc>
        <w:tc>
          <w:tcPr>
            <w:tcW w:w="0" w:type="auto"/>
            <w:tcBorders>
              <w:top w:val="nil"/>
              <w:left w:val="nil"/>
              <w:bottom w:val="single" w:color="auto" w:sz="4" w:space="0"/>
              <w:right w:val="single" w:color="auto" w:sz="4" w:space="0"/>
            </w:tcBorders>
            <w:shd w:val="clear" w:color="000000" w:fill="D0CECE"/>
            <w:noWrap/>
            <w:vAlign w:val="center"/>
          </w:tcPr>
          <w:p w14:paraId="0D44BB94">
            <w:pPr>
              <w:widowControl/>
              <w:jc w:val="center"/>
              <w:rPr>
                <w:rFonts w:ascii="宋体" w:hAnsi="宋体" w:cs="宋体"/>
                <w:kern w:val="0"/>
                <w:sz w:val="22"/>
                <w:szCs w:val="22"/>
              </w:rPr>
            </w:pPr>
            <w:r>
              <w:rPr>
                <w:rFonts w:hint="eastAsia" w:ascii="宋体" w:hAnsi="宋体" w:cs="宋体"/>
                <w:kern w:val="0"/>
                <w:sz w:val="22"/>
                <w:szCs w:val="22"/>
              </w:rPr>
              <w:t>8</w:t>
            </w:r>
          </w:p>
        </w:tc>
        <w:tc>
          <w:tcPr>
            <w:tcW w:w="0" w:type="auto"/>
            <w:tcBorders>
              <w:top w:val="nil"/>
              <w:left w:val="nil"/>
              <w:bottom w:val="single" w:color="auto" w:sz="4" w:space="0"/>
              <w:right w:val="single" w:color="auto" w:sz="4" w:space="0"/>
            </w:tcBorders>
            <w:shd w:val="clear" w:color="000000" w:fill="D0CECE"/>
            <w:noWrap/>
            <w:vAlign w:val="center"/>
          </w:tcPr>
          <w:p w14:paraId="63526F46">
            <w:pPr>
              <w:widowControl/>
              <w:jc w:val="center"/>
              <w:rPr>
                <w:rFonts w:ascii="宋体" w:hAnsi="宋体" w:cs="宋体"/>
                <w:kern w:val="0"/>
                <w:sz w:val="22"/>
                <w:szCs w:val="22"/>
              </w:rPr>
            </w:pPr>
            <w:r>
              <w:rPr>
                <w:rFonts w:hint="eastAsia" w:ascii="宋体" w:hAnsi="宋体" w:cs="宋体"/>
                <w:kern w:val="0"/>
                <w:sz w:val="22"/>
                <w:szCs w:val="22"/>
              </w:rPr>
              <w:t>9</w:t>
            </w:r>
          </w:p>
        </w:tc>
        <w:tc>
          <w:tcPr>
            <w:tcW w:w="0" w:type="auto"/>
            <w:tcBorders>
              <w:top w:val="nil"/>
              <w:left w:val="nil"/>
              <w:bottom w:val="single" w:color="auto" w:sz="4" w:space="0"/>
              <w:right w:val="single" w:color="auto" w:sz="4" w:space="0"/>
            </w:tcBorders>
            <w:shd w:val="clear" w:color="000000" w:fill="D0CECE"/>
            <w:noWrap/>
            <w:vAlign w:val="center"/>
          </w:tcPr>
          <w:p w14:paraId="4DD1EEE5">
            <w:pPr>
              <w:widowControl/>
              <w:jc w:val="center"/>
              <w:rPr>
                <w:rFonts w:ascii="宋体" w:hAnsi="宋体" w:cs="宋体"/>
                <w:kern w:val="0"/>
                <w:sz w:val="22"/>
                <w:szCs w:val="22"/>
              </w:rPr>
            </w:pPr>
            <w:r>
              <w:rPr>
                <w:rFonts w:hint="eastAsia" w:ascii="宋体" w:hAnsi="宋体" w:cs="宋体"/>
                <w:kern w:val="0"/>
                <w:sz w:val="22"/>
                <w:szCs w:val="22"/>
              </w:rPr>
              <w:t>10</w:t>
            </w:r>
          </w:p>
        </w:tc>
      </w:tr>
      <w:tr w14:paraId="5A6C9297">
        <w:tblPrEx>
          <w:tblCellMar>
            <w:top w:w="0" w:type="dxa"/>
            <w:left w:w="108" w:type="dxa"/>
            <w:bottom w:w="0" w:type="dxa"/>
            <w:right w:w="108" w:type="dxa"/>
          </w:tblCellMar>
        </w:tblPrEx>
        <w:trPr>
          <w:trHeight w:val="221"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14:paraId="6381B052">
            <w:pPr>
              <w:widowControl/>
              <w:jc w:val="center"/>
              <w:rPr>
                <w:rFonts w:ascii="宋体" w:hAnsi="宋体" w:cs="宋体"/>
                <w:kern w:val="0"/>
                <w:sz w:val="22"/>
                <w:szCs w:val="22"/>
              </w:rPr>
            </w:pPr>
            <w:r>
              <w:rPr>
                <w:rFonts w:hint="eastAsia" w:ascii="宋体" w:hAnsi="宋体" w:cs="宋体"/>
                <w:kern w:val="0"/>
                <w:sz w:val="22"/>
                <w:szCs w:val="22"/>
              </w:rPr>
              <w:t>868</w:t>
            </w:r>
          </w:p>
        </w:tc>
        <w:tc>
          <w:tcPr>
            <w:tcW w:w="0" w:type="auto"/>
            <w:tcBorders>
              <w:top w:val="nil"/>
              <w:left w:val="nil"/>
              <w:bottom w:val="single" w:color="auto" w:sz="4" w:space="0"/>
              <w:right w:val="single" w:color="auto" w:sz="4" w:space="0"/>
            </w:tcBorders>
            <w:shd w:val="clear" w:color="000000" w:fill="D0CECE"/>
            <w:noWrap/>
            <w:vAlign w:val="center"/>
          </w:tcPr>
          <w:p w14:paraId="5AE5309D">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7B451EFF">
            <w:pPr>
              <w:widowControl/>
              <w:jc w:val="center"/>
              <w:rPr>
                <w:rFonts w:ascii="宋体" w:hAnsi="宋体" w:cs="宋体"/>
                <w:kern w:val="0"/>
                <w:sz w:val="22"/>
                <w:szCs w:val="22"/>
              </w:rPr>
            </w:pPr>
            <w:r>
              <w:rPr>
                <w:rFonts w:hint="eastAsia" w:ascii="宋体" w:hAnsi="宋体" w:cs="宋体"/>
                <w:kern w:val="0"/>
                <w:sz w:val="22"/>
                <w:szCs w:val="22"/>
              </w:rPr>
              <w:t>849.92</w:t>
            </w:r>
          </w:p>
        </w:tc>
        <w:tc>
          <w:tcPr>
            <w:tcW w:w="0" w:type="auto"/>
            <w:tcBorders>
              <w:top w:val="nil"/>
              <w:left w:val="nil"/>
              <w:bottom w:val="single" w:color="auto" w:sz="4" w:space="0"/>
              <w:right w:val="single" w:color="auto" w:sz="4" w:space="0"/>
            </w:tcBorders>
            <w:shd w:val="clear" w:color="auto" w:fill="auto"/>
            <w:noWrap/>
            <w:vAlign w:val="center"/>
          </w:tcPr>
          <w:p w14:paraId="2BFFDF10">
            <w:pPr>
              <w:widowControl/>
              <w:jc w:val="center"/>
              <w:rPr>
                <w:rFonts w:ascii="宋体" w:hAnsi="宋体" w:cs="宋体"/>
                <w:kern w:val="0"/>
                <w:sz w:val="22"/>
                <w:szCs w:val="22"/>
              </w:rPr>
            </w:pPr>
            <w:r>
              <w:rPr>
                <w:rFonts w:hint="eastAsia" w:ascii="宋体" w:hAnsi="宋体" w:cs="宋体"/>
                <w:kern w:val="0"/>
                <w:sz w:val="22"/>
                <w:szCs w:val="22"/>
              </w:rPr>
              <w:t>850.92</w:t>
            </w:r>
          </w:p>
        </w:tc>
        <w:tc>
          <w:tcPr>
            <w:tcW w:w="0" w:type="auto"/>
            <w:tcBorders>
              <w:top w:val="nil"/>
              <w:left w:val="nil"/>
              <w:bottom w:val="single" w:color="auto" w:sz="4" w:space="0"/>
              <w:right w:val="single" w:color="auto" w:sz="4" w:space="0"/>
            </w:tcBorders>
            <w:shd w:val="clear" w:color="auto" w:fill="auto"/>
            <w:noWrap/>
            <w:vAlign w:val="center"/>
          </w:tcPr>
          <w:p w14:paraId="38A77232">
            <w:pPr>
              <w:widowControl/>
              <w:jc w:val="center"/>
              <w:rPr>
                <w:rFonts w:ascii="宋体" w:hAnsi="宋体" w:cs="宋体"/>
                <w:kern w:val="0"/>
                <w:sz w:val="22"/>
                <w:szCs w:val="22"/>
              </w:rPr>
            </w:pPr>
            <w:r>
              <w:rPr>
                <w:rFonts w:hint="eastAsia" w:ascii="宋体" w:hAnsi="宋体" w:cs="宋体"/>
                <w:kern w:val="0"/>
                <w:sz w:val="22"/>
                <w:szCs w:val="22"/>
              </w:rPr>
              <w:t>851.92</w:t>
            </w:r>
          </w:p>
        </w:tc>
        <w:tc>
          <w:tcPr>
            <w:tcW w:w="0" w:type="auto"/>
            <w:tcBorders>
              <w:top w:val="nil"/>
              <w:left w:val="nil"/>
              <w:bottom w:val="single" w:color="auto" w:sz="4" w:space="0"/>
              <w:right w:val="single" w:color="auto" w:sz="4" w:space="0"/>
            </w:tcBorders>
            <w:shd w:val="clear" w:color="auto" w:fill="auto"/>
            <w:noWrap/>
            <w:vAlign w:val="center"/>
          </w:tcPr>
          <w:p w14:paraId="04E9A813">
            <w:pPr>
              <w:widowControl/>
              <w:jc w:val="center"/>
              <w:rPr>
                <w:rFonts w:ascii="宋体" w:hAnsi="宋体" w:cs="宋体"/>
                <w:kern w:val="0"/>
                <w:sz w:val="22"/>
                <w:szCs w:val="22"/>
              </w:rPr>
            </w:pPr>
            <w:r>
              <w:rPr>
                <w:rFonts w:hint="eastAsia" w:ascii="宋体" w:hAnsi="宋体" w:cs="宋体"/>
                <w:kern w:val="0"/>
                <w:sz w:val="22"/>
                <w:szCs w:val="22"/>
              </w:rPr>
              <w:t>852.92</w:t>
            </w:r>
          </w:p>
        </w:tc>
        <w:tc>
          <w:tcPr>
            <w:tcW w:w="0" w:type="auto"/>
            <w:tcBorders>
              <w:top w:val="nil"/>
              <w:left w:val="nil"/>
              <w:bottom w:val="single" w:color="auto" w:sz="4" w:space="0"/>
              <w:right w:val="single" w:color="auto" w:sz="4" w:space="0"/>
            </w:tcBorders>
            <w:shd w:val="clear" w:color="auto" w:fill="auto"/>
            <w:noWrap/>
            <w:vAlign w:val="center"/>
          </w:tcPr>
          <w:p w14:paraId="1C2EEA40">
            <w:pPr>
              <w:widowControl/>
              <w:jc w:val="center"/>
              <w:rPr>
                <w:rFonts w:ascii="宋体" w:hAnsi="宋体" w:cs="宋体"/>
                <w:kern w:val="0"/>
                <w:sz w:val="22"/>
                <w:szCs w:val="22"/>
              </w:rPr>
            </w:pPr>
            <w:r>
              <w:rPr>
                <w:rFonts w:hint="eastAsia" w:ascii="宋体" w:hAnsi="宋体" w:cs="宋体"/>
                <w:kern w:val="0"/>
                <w:sz w:val="22"/>
                <w:szCs w:val="22"/>
              </w:rPr>
              <w:t>853.92</w:t>
            </w:r>
          </w:p>
        </w:tc>
        <w:tc>
          <w:tcPr>
            <w:tcW w:w="0" w:type="auto"/>
            <w:tcBorders>
              <w:top w:val="nil"/>
              <w:left w:val="nil"/>
              <w:bottom w:val="single" w:color="auto" w:sz="4" w:space="0"/>
              <w:right w:val="single" w:color="auto" w:sz="4" w:space="0"/>
            </w:tcBorders>
            <w:shd w:val="clear" w:color="auto" w:fill="auto"/>
            <w:noWrap/>
            <w:vAlign w:val="center"/>
          </w:tcPr>
          <w:p w14:paraId="68EF473D">
            <w:pPr>
              <w:widowControl/>
              <w:jc w:val="center"/>
              <w:rPr>
                <w:rFonts w:ascii="宋体" w:hAnsi="宋体" w:cs="宋体"/>
                <w:kern w:val="0"/>
                <w:sz w:val="22"/>
                <w:szCs w:val="22"/>
              </w:rPr>
            </w:pPr>
            <w:r>
              <w:rPr>
                <w:rFonts w:hint="eastAsia" w:ascii="宋体" w:hAnsi="宋体" w:cs="宋体"/>
                <w:kern w:val="0"/>
                <w:sz w:val="22"/>
                <w:szCs w:val="22"/>
              </w:rPr>
              <w:t>854.92</w:t>
            </w:r>
          </w:p>
        </w:tc>
        <w:tc>
          <w:tcPr>
            <w:tcW w:w="0" w:type="auto"/>
            <w:tcBorders>
              <w:top w:val="nil"/>
              <w:left w:val="nil"/>
              <w:bottom w:val="single" w:color="auto" w:sz="4" w:space="0"/>
              <w:right w:val="single" w:color="auto" w:sz="4" w:space="0"/>
            </w:tcBorders>
            <w:shd w:val="clear" w:color="auto" w:fill="auto"/>
            <w:noWrap/>
            <w:vAlign w:val="center"/>
          </w:tcPr>
          <w:p w14:paraId="7B63B52C">
            <w:pPr>
              <w:widowControl/>
              <w:jc w:val="center"/>
              <w:rPr>
                <w:rFonts w:ascii="宋体" w:hAnsi="宋体" w:cs="宋体"/>
                <w:kern w:val="0"/>
                <w:sz w:val="22"/>
                <w:szCs w:val="22"/>
              </w:rPr>
            </w:pPr>
            <w:r>
              <w:rPr>
                <w:rFonts w:hint="eastAsia" w:ascii="宋体" w:hAnsi="宋体" w:cs="宋体"/>
                <w:kern w:val="0"/>
                <w:sz w:val="22"/>
                <w:szCs w:val="22"/>
              </w:rPr>
              <w:t>855.92</w:t>
            </w:r>
          </w:p>
        </w:tc>
        <w:tc>
          <w:tcPr>
            <w:tcW w:w="0" w:type="auto"/>
            <w:tcBorders>
              <w:top w:val="nil"/>
              <w:left w:val="nil"/>
              <w:bottom w:val="single" w:color="auto" w:sz="4" w:space="0"/>
              <w:right w:val="single" w:color="auto" w:sz="4" w:space="0"/>
            </w:tcBorders>
            <w:shd w:val="clear" w:color="auto" w:fill="auto"/>
            <w:noWrap/>
            <w:vAlign w:val="center"/>
          </w:tcPr>
          <w:p w14:paraId="6E073E33">
            <w:pPr>
              <w:widowControl/>
              <w:jc w:val="center"/>
              <w:rPr>
                <w:rFonts w:ascii="宋体" w:hAnsi="宋体" w:cs="宋体"/>
                <w:kern w:val="0"/>
                <w:sz w:val="22"/>
                <w:szCs w:val="22"/>
              </w:rPr>
            </w:pPr>
            <w:r>
              <w:rPr>
                <w:rFonts w:hint="eastAsia" w:ascii="宋体" w:hAnsi="宋体" w:cs="宋体"/>
                <w:kern w:val="0"/>
                <w:sz w:val="22"/>
                <w:szCs w:val="22"/>
              </w:rPr>
              <w:t>856.92</w:t>
            </w:r>
          </w:p>
        </w:tc>
        <w:tc>
          <w:tcPr>
            <w:tcW w:w="0" w:type="auto"/>
            <w:tcBorders>
              <w:top w:val="nil"/>
              <w:left w:val="nil"/>
              <w:bottom w:val="single" w:color="auto" w:sz="4" w:space="0"/>
              <w:right w:val="single" w:color="auto" w:sz="4" w:space="0"/>
            </w:tcBorders>
            <w:shd w:val="clear" w:color="auto" w:fill="auto"/>
            <w:noWrap/>
            <w:vAlign w:val="center"/>
          </w:tcPr>
          <w:p w14:paraId="6A3F9E42">
            <w:pPr>
              <w:widowControl/>
              <w:jc w:val="center"/>
              <w:rPr>
                <w:rFonts w:ascii="宋体" w:hAnsi="宋体" w:cs="宋体"/>
                <w:kern w:val="0"/>
                <w:sz w:val="22"/>
                <w:szCs w:val="22"/>
              </w:rPr>
            </w:pPr>
            <w:r>
              <w:rPr>
                <w:rFonts w:hint="eastAsia" w:ascii="宋体" w:hAnsi="宋体" w:cs="宋体"/>
                <w:kern w:val="0"/>
                <w:sz w:val="22"/>
                <w:szCs w:val="22"/>
              </w:rPr>
              <w:t>857.92</w:t>
            </w:r>
          </w:p>
        </w:tc>
        <w:tc>
          <w:tcPr>
            <w:tcW w:w="0" w:type="auto"/>
            <w:tcBorders>
              <w:top w:val="nil"/>
              <w:left w:val="nil"/>
              <w:bottom w:val="single" w:color="auto" w:sz="4" w:space="0"/>
              <w:right w:val="single" w:color="auto" w:sz="4" w:space="0"/>
            </w:tcBorders>
            <w:shd w:val="clear" w:color="auto" w:fill="auto"/>
            <w:noWrap/>
            <w:vAlign w:val="center"/>
          </w:tcPr>
          <w:p w14:paraId="41C8DA69">
            <w:pPr>
              <w:widowControl/>
              <w:jc w:val="center"/>
              <w:rPr>
                <w:rFonts w:ascii="宋体" w:hAnsi="宋体" w:cs="宋体"/>
                <w:kern w:val="0"/>
                <w:sz w:val="22"/>
                <w:szCs w:val="22"/>
              </w:rPr>
            </w:pPr>
            <w:r>
              <w:rPr>
                <w:rFonts w:hint="eastAsia" w:ascii="宋体" w:hAnsi="宋体" w:cs="宋体"/>
                <w:kern w:val="0"/>
                <w:sz w:val="22"/>
                <w:szCs w:val="22"/>
              </w:rPr>
              <w:t>858.92</w:t>
            </w:r>
          </w:p>
        </w:tc>
      </w:tr>
      <w:tr w14:paraId="1115F9D2">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168F3AC">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E953B78">
            <w:pPr>
              <w:widowControl/>
              <w:jc w:val="center"/>
              <w:rPr>
                <w:rFonts w:ascii="宋体" w:hAnsi="宋体" w:cs="宋体"/>
                <w:kern w:val="0"/>
                <w:sz w:val="22"/>
                <w:szCs w:val="22"/>
              </w:rPr>
            </w:pPr>
            <w:r>
              <w:rPr>
                <w:rFonts w:hint="eastAsia" w:ascii="宋体" w:hAnsi="宋体" w:cs="宋体"/>
                <w:kern w:val="0"/>
                <w:sz w:val="22"/>
                <w:szCs w:val="22"/>
              </w:rPr>
              <w:t>Chan</w:t>
            </w:r>
            <w:r>
              <w:rPr>
                <w:rFonts w:ascii="宋体" w:hAnsi="宋体" w:cs="宋体"/>
                <w:kern w:val="0"/>
                <w:sz w:val="22"/>
                <w:szCs w:val="22"/>
              </w:rPr>
              <w:t>n</w:t>
            </w:r>
            <w:r>
              <w:rPr>
                <w:rFonts w:hint="eastAsia" w:ascii="宋体" w:hAnsi="宋体" w:cs="宋体"/>
                <w:kern w:val="0"/>
                <w:sz w:val="22"/>
                <w:szCs w:val="22"/>
              </w:rPr>
              <w:t>el</w:t>
            </w:r>
          </w:p>
        </w:tc>
        <w:tc>
          <w:tcPr>
            <w:tcW w:w="0" w:type="auto"/>
            <w:tcBorders>
              <w:top w:val="nil"/>
              <w:left w:val="nil"/>
              <w:bottom w:val="single" w:color="auto" w:sz="4" w:space="0"/>
              <w:right w:val="single" w:color="auto" w:sz="4" w:space="0"/>
            </w:tcBorders>
            <w:shd w:val="clear" w:color="000000" w:fill="D0CECE"/>
            <w:noWrap/>
            <w:vAlign w:val="center"/>
          </w:tcPr>
          <w:p w14:paraId="7BF2242F">
            <w:pPr>
              <w:widowControl/>
              <w:jc w:val="center"/>
              <w:rPr>
                <w:rFonts w:ascii="宋体" w:hAnsi="宋体" w:cs="宋体"/>
                <w:kern w:val="0"/>
                <w:sz w:val="22"/>
                <w:szCs w:val="22"/>
              </w:rPr>
            </w:pPr>
            <w:r>
              <w:rPr>
                <w:rFonts w:hint="eastAsia" w:ascii="宋体" w:hAnsi="宋体" w:cs="宋体"/>
                <w:kern w:val="0"/>
                <w:sz w:val="22"/>
                <w:szCs w:val="22"/>
              </w:rPr>
              <w:t>11</w:t>
            </w:r>
          </w:p>
        </w:tc>
        <w:tc>
          <w:tcPr>
            <w:tcW w:w="0" w:type="auto"/>
            <w:tcBorders>
              <w:top w:val="nil"/>
              <w:left w:val="nil"/>
              <w:bottom w:val="single" w:color="auto" w:sz="4" w:space="0"/>
              <w:right w:val="single" w:color="auto" w:sz="4" w:space="0"/>
            </w:tcBorders>
            <w:shd w:val="clear" w:color="000000" w:fill="D0CECE"/>
            <w:noWrap/>
            <w:vAlign w:val="center"/>
          </w:tcPr>
          <w:p w14:paraId="2382A1D6">
            <w:pPr>
              <w:widowControl/>
              <w:jc w:val="center"/>
              <w:rPr>
                <w:rFonts w:ascii="宋体" w:hAnsi="宋体" w:cs="宋体"/>
                <w:kern w:val="0"/>
                <w:sz w:val="22"/>
                <w:szCs w:val="22"/>
              </w:rPr>
            </w:pPr>
            <w:r>
              <w:rPr>
                <w:rFonts w:hint="eastAsia" w:ascii="宋体" w:hAnsi="宋体" w:cs="宋体"/>
                <w:kern w:val="0"/>
                <w:sz w:val="22"/>
                <w:szCs w:val="22"/>
              </w:rPr>
              <w:t>12</w:t>
            </w:r>
          </w:p>
        </w:tc>
        <w:tc>
          <w:tcPr>
            <w:tcW w:w="0" w:type="auto"/>
            <w:tcBorders>
              <w:top w:val="nil"/>
              <w:left w:val="nil"/>
              <w:bottom w:val="single" w:color="auto" w:sz="4" w:space="0"/>
              <w:right w:val="single" w:color="auto" w:sz="4" w:space="0"/>
            </w:tcBorders>
            <w:shd w:val="clear" w:color="000000" w:fill="D0CECE"/>
            <w:noWrap/>
            <w:vAlign w:val="center"/>
          </w:tcPr>
          <w:p w14:paraId="69788A43">
            <w:pPr>
              <w:widowControl/>
              <w:jc w:val="center"/>
              <w:rPr>
                <w:rFonts w:ascii="宋体" w:hAnsi="宋体" w:cs="宋体"/>
                <w:kern w:val="0"/>
                <w:sz w:val="22"/>
                <w:szCs w:val="22"/>
              </w:rPr>
            </w:pPr>
            <w:r>
              <w:rPr>
                <w:rFonts w:hint="eastAsia" w:ascii="宋体" w:hAnsi="宋体" w:cs="宋体"/>
                <w:kern w:val="0"/>
                <w:sz w:val="22"/>
                <w:szCs w:val="22"/>
              </w:rPr>
              <w:t>13</w:t>
            </w:r>
          </w:p>
        </w:tc>
        <w:tc>
          <w:tcPr>
            <w:tcW w:w="0" w:type="auto"/>
            <w:tcBorders>
              <w:top w:val="nil"/>
              <w:left w:val="nil"/>
              <w:bottom w:val="single" w:color="auto" w:sz="4" w:space="0"/>
              <w:right w:val="single" w:color="auto" w:sz="4" w:space="0"/>
            </w:tcBorders>
            <w:shd w:val="clear" w:color="000000" w:fill="D0CECE"/>
            <w:noWrap/>
            <w:vAlign w:val="center"/>
          </w:tcPr>
          <w:p w14:paraId="74D437E6">
            <w:pPr>
              <w:widowControl/>
              <w:jc w:val="center"/>
              <w:rPr>
                <w:rFonts w:ascii="宋体" w:hAnsi="宋体" w:cs="宋体"/>
                <w:kern w:val="0"/>
                <w:sz w:val="22"/>
                <w:szCs w:val="22"/>
              </w:rPr>
            </w:pPr>
            <w:r>
              <w:rPr>
                <w:rFonts w:hint="eastAsia" w:ascii="宋体" w:hAnsi="宋体" w:cs="宋体"/>
                <w:kern w:val="0"/>
                <w:sz w:val="22"/>
                <w:szCs w:val="22"/>
              </w:rPr>
              <w:t>14</w:t>
            </w:r>
          </w:p>
        </w:tc>
        <w:tc>
          <w:tcPr>
            <w:tcW w:w="0" w:type="auto"/>
            <w:tcBorders>
              <w:top w:val="nil"/>
              <w:left w:val="nil"/>
              <w:bottom w:val="single" w:color="auto" w:sz="4" w:space="0"/>
              <w:right w:val="single" w:color="auto" w:sz="4" w:space="0"/>
            </w:tcBorders>
            <w:shd w:val="clear" w:color="000000" w:fill="D0CECE"/>
            <w:noWrap/>
            <w:vAlign w:val="center"/>
          </w:tcPr>
          <w:p w14:paraId="41337106">
            <w:pPr>
              <w:widowControl/>
              <w:jc w:val="center"/>
              <w:rPr>
                <w:rFonts w:ascii="宋体" w:hAnsi="宋体" w:cs="宋体"/>
                <w:kern w:val="0"/>
                <w:sz w:val="22"/>
                <w:szCs w:val="22"/>
              </w:rPr>
            </w:pPr>
            <w:r>
              <w:rPr>
                <w:rFonts w:hint="eastAsia" w:ascii="宋体" w:hAnsi="宋体" w:cs="宋体"/>
                <w:kern w:val="0"/>
                <w:sz w:val="22"/>
                <w:szCs w:val="22"/>
              </w:rPr>
              <w:t>15</w:t>
            </w:r>
          </w:p>
        </w:tc>
        <w:tc>
          <w:tcPr>
            <w:tcW w:w="0" w:type="auto"/>
            <w:tcBorders>
              <w:top w:val="nil"/>
              <w:left w:val="nil"/>
              <w:bottom w:val="single" w:color="auto" w:sz="4" w:space="0"/>
              <w:right w:val="single" w:color="auto" w:sz="4" w:space="0"/>
            </w:tcBorders>
            <w:shd w:val="clear" w:color="000000" w:fill="D0CECE"/>
            <w:noWrap/>
            <w:vAlign w:val="center"/>
          </w:tcPr>
          <w:p w14:paraId="3D0CB9A5">
            <w:pPr>
              <w:widowControl/>
              <w:jc w:val="center"/>
              <w:rPr>
                <w:rFonts w:ascii="宋体" w:hAnsi="宋体" w:cs="宋体"/>
                <w:kern w:val="0"/>
                <w:sz w:val="22"/>
                <w:szCs w:val="22"/>
              </w:rPr>
            </w:pPr>
            <w:r>
              <w:rPr>
                <w:rFonts w:hint="eastAsia" w:ascii="宋体" w:hAnsi="宋体" w:cs="宋体"/>
                <w:kern w:val="0"/>
                <w:sz w:val="22"/>
                <w:szCs w:val="22"/>
              </w:rPr>
              <w:t>16</w:t>
            </w:r>
          </w:p>
        </w:tc>
        <w:tc>
          <w:tcPr>
            <w:tcW w:w="0" w:type="auto"/>
            <w:tcBorders>
              <w:top w:val="nil"/>
              <w:left w:val="nil"/>
              <w:bottom w:val="single" w:color="auto" w:sz="4" w:space="0"/>
              <w:right w:val="single" w:color="auto" w:sz="4" w:space="0"/>
            </w:tcBorders>
            <w:shd w:val="clear" w:color="000000" w:fill="D0CECE"/>
            <w:noWrap/>
            <w:vAlign w:val="center"/>
          </w:tcPr>
          <w:p w14:paraId="4B26A720">
            <w:pPr>
              <w:widowControl/>
              <w:jc w:val="center"/>
              <w:rPr>
                <w:rFonts w:ascii="宋体" w:hAnsi="宋体" w:cs="宋体"/>
                <w:kern w:val="0"/>
                <w:sz w:val="22"/>
                <w:szCs w:val="22"/>
              </w:rPr>
            </w:pPr>
            <w:r>
              <w:rPr>
                <w:rFonts w:hint="eastAsia" w:ascii="宋体" w:hAnsi="宋体" w:cs="宋体"/>
                <w:kern w:val="0"/>
                <w:sz w:val="22"/>
                <w:szCs w:val="22"/>
              </w:rPr>
              <w:t>17</w:t>
            </w:r>
          </w:p>
        </w:tc>
        <w:tc>
          <w:tcPr>
            <w:tcW w:w="0" w:type="auto"/>
            <w:tcBorders>
              <w:top w:val="nil"/>
              <w:left w:val="nil"/>
              <w:bottom w:val="single" w:color="auto" w:sz="4" w:space="0"/>
              <w:right w:val="single" w:color="auto" w:sz="4" w:space="0"/>
            </w:tcBorders>
            <w:shd w:val="clear" w:color="000000" w:fill="D0CECE"/>
            <w:noWrap/>
            <w:vAlign w:val="center"/>
          </w:tcPr>
          <w:p w14:paraId="36AE4720">
            <w:pPr>
              <w:widowControl/>
              <w:jc w:val="center"/>
              <w:rPr>
                <w:rFonts w:ascii="宋体" w:hAnsi="宋体" w:cs="宋体"/>
                <w:kern w:val="0"/>
                <w:sz w:val="22"/>
                <w:szCs w:val="22"/>
              </w:rPr>
            </w:pPr>
            <w:r>
              <w:rPr>
                <w:rFonts w:hint="eastAsia" w:ascii="宋体" w:hAnsi="宋体" w:cs="宋体"/>
                <w:kern w:val="0"/>
                <w:sz w:val="22"/>
                <w:szCs w:val="22"/>
              </w:rPr>
              <w:t>18</w:t>
            </w:r>
          </w:p>
        </w:tc>
        <w:tc>
          <w:tcPr>
            <w:tcW w:w="0" w:type="auto"/>
            <w:tcBorders>
              <w:top w:val="nil"/>
              <w:left w:val="nil"/>
              <w:bottom w:val="single" w:color="auto" w:sz="4" w:space="0"/>
              <w:right w:val="single" w:color="auto" w:sz="4" w:space="0"/>
            </w:tcBorders>
            <w:shd w:val="clear" w:color="000000" w:fill="D0CECE"/>
            <w:noWrap/>
            <w:vAlign w:val="center"/>
          </w:tcPr>
          <w:p w14:paraId="3A3A8EDD">
            <w:pPr>
              <w:widowControl/>
              <w:jc w:val="center"/>
              <w:rPr>
                <w:rFonts w:ascii="宋体" w:hAnsi="宋体" w:cs="宋体"/>
                <w:kern w:val="0"/>
                <w:sz w:val="22"/>
                <w:szCs w:val="22"/>
              </w:rPr>
            </w:pPr>
            <w:r>
              <w:rPr>
                <w:rFonts w:hint="eastAsia" w:ascii="宋体" w:hAnsi="宋体" w:cs="宋体"/>
                <w:kern w:val="0"/>
                <w:sz w:val="22"/>
                <w:szCs w:val="22"/>
              </w:rPr>
              <w:t>19</w:t>
            </w:r>
          </w:p>
        </w:tc>
        <w:tc>
          <w:tcPr>
            <w:tcW w:w="0" w:type="auto"/>
            <w:tcBorders>
              <w:top w:val="nil"/>
              <w:left w:val="nil"/>
              <w:bottom w:val="single" w:color="auto" w:sz="4" w:space="0"/>
              <w:right w:val="single" w:color="auto" w:sz="4" w:space="0"/>
            </w:tcBorders>
            <w:shd w:val="clear" w:color="000000" w:fill="D0CECE"/>
            <w:noWrap/>
            <w:vAlign w:val="center"/>
          </w:tcPr>
          <w:p w14:paraId="3092D9E2">
            <w:pPr>
              <w:widowControl/>
              <w:jc w:val="center"/>
              <w:rPr>
                <w:rFonts w:ascii="宋体" w:hAnsi="宋体" w:cs="宋体"/>
                <w:kern w:val="0"/>
                <w:sz w:val="22"/>
                <w:szCs w:val="22"/>
              </w:rPr>
            </w:pPr>
            <w:r>
              <w:rPr>
                <w:rFonts w:hint="eastAsia" w:ascii="宋体" w:hAnsi="宋体" w:cs="宋体"/>
                <w:kern w:val="0"/>
                <w:sz w:val="22"/>
                <w:szCs w:val="22"/>
              </w:rPr>
              <w:t>20</w:t>
            </w:r>
          </w:p>
        </w:tc>
      </w:tr>
      <w:tr w14:paraId="0308106C">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652693B2">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4AF52D2">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167E166B">
            <w:pPr>
              <w:widowControl/>
              <w:jc w:val="center"/>
              <w:rPr>
                <w:rFonts w:ascii="宋体" w:hAnsi="宋体" w:cs="宋体"/>
                <w:kern w:val="0"/>
                <w:sz w:val="22"/>
                <w:szCs w:val="22"/>
              </w:rPr>
            </w:pPr>
            <w:r>
              <w:rPr>
                <w:rFonts w:hint="eastAsia" w:ascii="宋体" w:hAnsi="宋体" w:cs="宋体"/>
                <w:kern w:val="0"/>
                <w:sz w:val="22"/>
                <w:szCs w:val="22"/>
              </w:rPr>
              <w:t>859.92</w:t>
            </w:r>
          </w:p>
        </w:tc>
        <w:tc>
          <w:tcPr>
            <w:tcW w:w="0" w:type="auto"/>
            <w:tcBorders>
              <w:top w:val="nil"/>
              <w:left w:val="nil"/>
              <w:bottom w:val="single" w:color="auto" w:sz="4" w:space="0"/>
              <w:right w:val="single" w:color="auto" w:sz="4" w:space="0"/>
            </w:tcBorders>
            <w:shd w:val="clear" w:color="auto" w:fill="auto"/>
            <w:noWrap/>
            <w:vAlign w:val="center"/>
          </w:tcPr>
          <w:p w14:paraId="2CA7622A">
            <w:pPr>
              <w:widowControl/>
              <w:jc w:val="center"/>
              <w:rPr>
                <w:rFonts w:ascii="宋体" w:hAnsi="宋体" w:cs="宋体"/>
                <w:kern w:val="0"/>
                <w:sz w:val="22"/>
                <w:szCs w:val="22"/>
              </w:rPr>
            </w:pPr>
            <w:r>
              <w:rPr>
                <w:rFonts w:hint="eastAsia" w:ascii="宋体" w:hAnsi="宋体" w:cs="宋体"/>
                <w:kern w:val="0"/>
                <w:sz w:val="22"/>
                <w:szCs w:val="22"/>
              </w:rPr>
              <w:t>860.92</w:t>
            </w:r>
          </w:p>
        </w:tc>
        <w:tc>
          <w:tcPr>
            <w:tcW w:w="0" w:type="auto"/>
            <w:tcBorders>
              <w:top w:val="nil"/>
              <w:left w:val="nil"/>
              <w:bottom w:val="single" w:color="auto" w:sz="4" w:space="0"/>
              <w:right w:val="single" w:color="auto" w:sz="4" w:space="0"/>
            </w:tcBorders>
            <w:shd w:val="clear" w:color="auto" w:fill="auto"/>
            <w:noWrap/>
            <w:vAlign w:val="center"/>
          </w:tcPr>
          <w:p w14:paraId="618849F2">
            <w:pPr>
              <w:widowControl/>
              <w:jc w:val="center"/>
              <w:rPr>
                <w:rFonts w:ascii="宋体" w:hAnsi="宋体" w:cs="宋体"/>
                <w:kern w:val="0"/>
                <w:sz w:val="22"/>
                <w:szCs w:val="22"/>
              </w:rPr>
            </w:pPr>
            <w:r>
              <w:rPr>
                <w:rFonts w:hint="eastAsia" w:ascii="宋体" w:hAnsi="宋体" w:cs="宋体"/>
                <w:kern w:val="0"/>
                <w:sz w:val="22"/>
                <w:szCs w:val="22"/>
              </w:rPr>
              <w:t>861.92</w:t>
            </w:r>
          </w:p>
        </w:tc>
        <w:tc>
          <w:tcPr>
            <w:tcW w:w="0" w:type="auto"/>
            <w:tcBorders>
              <w:top w:val="nil"/>
              <w:left w:val="nil"/>
              <w:bottom w:val="single" w:color="auto" w:sz="4" w:space="0"/>
              <w:right w:val="single" w:color="auto" w:sz="4" w:space="0"/>
            </w:tcBorders>
            <w:shd w:val="clear" w:color="auto" w:fill="auto"/>
            <w:noWrap/>
            <w:vAlign w:val="center"/>
          </w:tcPr>
          <w:p w14:paraId="24DF42EC">
            <w:pPr>
              <w:widowControl/>
              <w:jc w:val="center"/>
              <w:rPr>
                <w:rFonts w:ascii="宋体" w:hAnsi="宋体" w:cs="宋体"/>
                <w:kern w:val="0"/>
                <w:sz w:val="22"/>
                <w:szCs w:val="22"/>
              </w:rPr>
            </w:pPr>
            <w:r>
              <w:rPr>
                <w:rFonts w:hint="eastAsia" w:ascii="宋体" w:hAnsi="宋体" w:cs="宋体"/>
                <w:kern w:val="0"/>
                <w:sz w:val="22"/>
                <w:szCs w:val="22"/>
              </w:rPr>
              <w:t>862.92</w:t>
            </w:r>
          </w:p>
        </w:tc>
        <w:tc>
          <w:tcPr>
            <w:tcW w:w="0" w:type="auto"/>
            <w:tcBorders>
              <w:top w:val="nil"/>
              <w:left w:val="nil"/>
              <w:bottom w:val="single" w:color="auto" w:sz="4" w:space="0"/>
              <w:right w:val="single" w:color="auto" w:sz="4" w:space="0"/>
            </w:tcBorders>
            <w:shd w:val="clear" w:color="auto" w:fill="auto"/>
            <w:noWrap/>
            <w:vAlign w:val="center"/>
          </w:tcPr>
          <w:p w14:paraId="526C9A4B">
            <w:pPr>
              <w:widowControl/>
              <w:jc w:val="center"/>
              <w:rPr>
                <w:rFonts w:ascii="宋体" w:hAnsi="宋体" w:cs="宋体"/>
                <w:kern w:val="0"/>
                <w:sz w:val="22"/>
                <w:szCs w:val="22"/>
              </w:rPr>
            </w:pPr>
            <w:r>
              <w:rPr>
                <w:rFonts w:hint="eastAsia" w:ascii="宋体" w:hAnsi="宋体" w:cs="宋体"/>
                <w:kern w:val="0"/>
                <w:sz w:val="22"/>
                <w:szCs w:val="22"/>
              </w:rPr>
              <w:t>863.92</w:t>
            </w:r>
          </w:p>
        </w:tc>
        <w:tc>
          <w:tcPr>
            <w:tcW w:w="0" w:type="auto"/>
            <w:tcBorders>
              <w:top w:val="nil"/>
              <w:left w:val="nil"/>
              <w:bottom w:val="single" w:color="auto" w:sz="4" w:space="0"/>
              <w:right w:val="single" w:color="auto" w:sz="4" w:space="0"/>
            </w:tcBorders>
            <w:shd w:val="clear" w:color="auto" w:fill="auto"/>
            <w:noWrap/>
            <w:vAlign w:val="center"/>
          </w:tcPr>
          <w:p w14:paraId="632F9316">
            <w:pPr>
              <w:widowControl/>
              <w:jc w:val="center"/>
              <w:rPr>
                <w:rFonts w:ascii="宋体" w:hAnsi="宋体" w:cs="宋体"/>
                <w:kern w:val="0"/>
                <w:sz w:val="22"/>
                <w:szCs w:val="22"/>
              </w:rPr>
            </w:pPr>
            <w:r>
              <w:rPr>
                <w:rFonts w:hint="eastAsia" w:ascii="宋体" w:hAnsi="宋体" w:cs="宋体"/>
                <w:kern w:val="0"/>
                <w:sz w:val="22"/>
                <w:szCs w:val="22"/>
              </w:rPr>
              <w:t>864.92</w:t>
            </w:r>
          </w:p>
        </w:tc>
        <w:tc>
          <w:tcPr>
            <w:tcW w:w="0" w:type="auto"/>
            <w:tcBorders>
              <w:top w:val="nil"/>
              <w:left w:val="nil"/>
              <w:bottom w:val="single" w:color="auto" w:sz="4" w:space="0"/>
              <w:right w:val="single" w:color="auto" w:sz="4" w:space="0"/>
            </w:tcBorders>
            <w:shd w:val="clear" w:color="auto" w:fill="auto"/>
            <w:noWrap/>
            <w:vAlign w:val="center"/>
          </w:tcPr>
          <w:p w14:paraId="0F2B5711">
            <w:pPr>
              <w:widowControl/>
              <w:jc w:val="center"/>
              <w:rPr>
                <w:rFonts w:ascii="宋体" w:hAnsi="宋体" w:cs="宋体"/>
                <w:kern w:val="0"/>
                <w:sz w:val="22"/>
                <w:szCs w:val="22"/>
              </w:rPr>
            </w:pPr>
            <w:r>
              <w:rPr>
                <w:rFonts w:hint="eastAsia" w:ascii="宋体" w:hAnsi="宋体" w:cs="宋体"/>
                <w:kern w:val="0"/>
                <w:sz w:val="22"/>
                <w:szCs w:val="22"/>
              </w:rPr>
              <w:t>865.92</w:t>
            </w:r>
          </w:p>
        </w:tc>
        <w:tc>
          <w:tcPr>
            <w:tcW w:w="0" w:type="auto"/>
            <w:tcBorders>
              <w:top w:val="nil"/>
              <w:left w:val="nil"/>
              <w:bottom w:val="single" w:color="auto" w:sz="4" w:space="0"/>
              <w:right w:val="single" w:color="auto" w:sz="4" w:space="0"/>
            </w:tcBorders>
            <w:shd w:val="clear" w:color="auto" w:fill="auto"/>
            <w:noWrap/>
            <w:vAlign w:val="center"/>
          </w:tcPr>
          <w:p w14:paraId="40285994">
            <w:pPr>
              <w:widowControl/>
              <w:jc w:val="center"/>
              <w:rPr>
                <w:rFonts w:ascii="宋体" w:hAnsi="宋体" w:cs="宋体"/>
                <w:kern w:val="0"/>
                <w:sz w:val="22"/>
                <w:szCs w:val="22"/>
              </w:rPr>
            </w:pPr>
            <w:r>
              <w:rPr>
                <w:rFonts w:hint="eastAsia" w:ascii="宋体" w:hAnsi="宋体" w:cs="宋体"/>
                <w:kern w:val="0"/>
                <w:sz w:val="22"/>
                <w:szCs w:val="22"/>
              </w:rPr>
              <w:t>866.92</w:t>
            </w:r>
          </w:p>
        </w:tc>
        <w:tc>
          <w:tcPr>
            <w:tcW w:w="0" w:type="auto"/>
            <w:tcBorders>
              <w:top w:val="nil"/>
              <w:left w:val="nil"/>
              <w:bottom w:val="single" w:color="auto" w:sz="4" w:space="0"/>
              <w:right w:val="single" w:color="auto" w:sz="4" w:space="0"/>
            </w:tcBorders>
            <w:shd w:val="clear" w:color="auto" w:fill="auto"/>
            <w:noWrap/>
            <w:vAlign w:val="center"/>
          </w:tcPr>
          <w:p w14:paraId="5E65F3B6">
            <w:pPr>
              <w:widowControl/>
              <w:jc w:val="center"/>
              <w:rPr>
                <w:rFonts w:ascii="宋体" w:hAnsi="宋体" w:cs="宋体"/>
                <w:kern w:val="0"/>
                <w:sz w:val="22"/>
                <w:szCs w:val="22"/>
              </w:rPr>
            </w:pPr>
            <w:r>
              <w:rPr>
                <w:rFonts w:hint="eastAsia" w:ascii="宋体" w:hAnsi="宋体" w:cs="宋体"/>
                <w:kern w:val="0"/>
                <w:sz w:val="22"/>
                <w:szCs w:val="22"/>
              </w:rPr>
              <w:t>867.92</w:t>
            </w:r>
          </w:p>
        </w:tc>
        <w:tc>
          <w:tcPr>
            <w:tcW w:w="0" w:type="auto"/>
            <w:tcBorders>
              <w:top w:val="nil"/>
              <w:left w:val="nil"/>
              <w:bottom w:val="single" w:color="auto" w:sz="4" w:space="0"/>
              <w:right w:val="single" w:color="auto" w:sz="4" w:space="0"/>
            </w:tcBorders>
            <w:shd w:val="clear" w:color="auto" w:fill="auto"/>
            <w:noWrap/>
            <w:vAlign w:val="center"/>
          </w:tcPr>
          <w:p w14:paraId="2C5BA282">
            <w:pPr>
              <w:widowControl/>
              <w:jc w:val="center"/>
              <w:rPr>
                <w:rFonts w:ascii="宋体" w:hAnsi="宋体" w:cs="宋体"/>
                <w:kern w:val="0"/>
                <w:sz w:val="22"/>
                <w:szCs w:val="22"/>
              </w:rPr>
            </w:pPr>
            <w:r>
              <w:rPr>
                <w:rFonts w:hint="eastAsia" w:ascii="宋体" w:hAnsi="宋体" w:cs="宋体"/>
                <w:kern w:val="0"/>
                <w:sz w:val="22"/>
                <w:szCs w:val="22"/>
              </w:rPr>
              <w:t>868.92</w:t>
            </w:r>
          </w:p>
        </w:tc>
      </w:tr>
      <w:tr w14:paraId="2D1D627A">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6D02E0E4">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0D183971">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494F6071">
            <w:pPr>
              <w:widowControl/>
              <w:jc w:val="center"/>
              <w:rPr>
                <w:rFonts w:ascii="宋体" w:hAnsi="宋体" w:cs="宋体"/>
                <w:kern w:val="0"/>
                <w:sz w:val="22"/>
                <w:szCs w:val="22"/>
              </w:rPr>
            </w:pPr>
            <w:r>
              <w:rPr>
                <w:rFonts w:hint="eastAsia" w:ascii="宋体" w:hAnsi="宋体" w:cs="宋体"/>
                <w:kern w:val="0"/>
                <w:sz w:val="22"/>
                <w:szCs w:val="22"/>
              </w:rPr>
              <w:t>21</w:t>
            </w:r>
          </w:p>
        </w:tc>
        <w:tc>
          <w:tcPr>
            <w:tcW w:w="0" w:type="auto"/>
            <w:tcBorders>
              <w:top w:val="nil"/>
              <w:left w:val="nil"/>
              <w:bottom w:val="single" w:color="auto" w:sz="4" w:space="0"/>
              <w:right w:val="single" w:color="auto" w:sz="4" w:space="0"/>
            </w:tcBorders>
            <w:shd w:val="clear" w:color="000000" w:fill="D0CECE"/>
            <w:noWrap/>
            <w:vAlign w:val="center"/>
          </w:tcPr>
          <w:p w14:paraId="395A4512">
            <w:pPr>
              <w:widowControl/>
              <w:jc w:val="center"/>
              <w:rPr>
                <w:rFonts w:ascii="宋体" w:hAnsi="宋体" w:cs="宋体"/>
                <w:kern w:val="0"/>
                <w:sz w:val="22"/>
                <w:szCs w:val="22"/>
              </w:rPr>
            </w:pPr>
            <w:r>
              <w:rPr>
                <w:rFonts w:hint="eastAsia" w:ascii="宋体" w:hAnsi="宋体" w:cs="宋体"/>
                <w:kern w:val="0"/>
                <w:sz w:val="22"/>
                <w:szCs w:val="22"/>
              </w:rPr>
              <w:t>22</w:t>
            </w:r>
          </w:p>
        </w:tc>
        <w:tc>
          <w:tcPr>
            <w:tcW w:w="0" w:type="auto"/>
            <w:tcBorders>
              <w:top w:val="nil"/>
              <w:left w:val="nil"/>
              <w:bottom w:val="single" w:color="auto" w:sz="4" w:space="0"/>
              <w:right w:val="single" w:color="auto" w:sz="4" w:space="0"/>
            </w:tcBorders>
            <w:shd w:val="clear" w:color="000000" w:fill="D0CECE"/>
            <w:noWrap/>
            <w:vAlign w:val="center"/>
          </w:tcPr>
          <w:p w14:paraId="31E88DE5">
            <w:pPr>
              <w:widowControl/>
              <w:jc w:val="center"/>
              <w:rPr>
                <w:rFonts w:ascii="宋体" w:hAnsi="宋体" w:cs="宋体"/>
                <w:kern w:val="0"/>
                <w:sz w:val="22"/>
                <w:szCs w:val="22"/>
              </w:rPr>
            </w:pPr>
            <w:r>
              <w:rPr>
                <w:rFonts w:hint="eastAsia" w:ascii="宋体" w:hAnsi="宋体" w:cs="宋体"/>
                <w:kern w:val="0"/>
                <w:sz w:val="22"/>
                <w:szCs w:val="22"/>
              </w:rPr>
              <w:t>23</w:t>
            </w:r>
          </w:p>
        </w:tc>
        <w:tc>
          <w:tcPr>
            <w:tcW w:w="0" w:type="auto"/>
            <w:tcBorders>
              <w:top w:val="nil"/>
              <w:left w:val="nil"/>
              <w:bottom w:val="single" w:color="auto" w:sz="4" w:space="0"/>
              <w:right w:val="single" w:color="auto" w:sz="4" w:space="0"/>
            </w:tcBorders>
            <w:shd w:val="clear" w:color="000000" w:fill="D0CECE"/>
            <w:noWrap/>
            <w:vAlign w:val="center"/>
          </w:tcPr>
          <w:p w14:paraId="37B1BD9B">
            <w:pPr>
              <w:widowControl/>
              <w:jc w:val="center"/>
              <w:rPr>
                <w:rFonts w:ascii="宋体" w:hAnsi="宋体" w:cs="宋体"/>
                <w:kern w:val="0"/>
                <w:sz w:val="22"/>
                <w:szCs w:val="22"/>
              </w:rPr>
            </w:pPr>
            <w:r>
              <w:rPr>
                <w:rFonts w:hint="eastAsia" w:ascii="宋体" w:hAnsi="宋体" w:cs="宋体"/>
                <w:kern w:val="0"/>
                <w:sz w:val="22"/>
                <w:szCs w:val="22"/>
              </w:rPr>
              <w:t>24</w:t>
            </w:r>
          </w:p>
        </w:tc>
        <w:tc>
          <w:tcPr>
            <w:tcW w:w="0" w:type="auto"/>
            <w:tcBorders>
              <w:top w:val="nil"/>
              <w:left w:val="nil"/>
              <w:bottom w:val="single" w:color="auto" w:sz="4" w:space="0"/>
              <w:right w:val="single" w:color="auto" w:sz="4" w:space="0"/>
            </w:tcBorders>
            <w:shd w:val="clear" w:color="000000" w:fill="D0CECE"/>
            <w:noWrap/>
            <w:vAlign w:val="center"/>
          </w:tcPr>
          <w:p w14:paraId="26AFFDD6">
            <w:pPr>
              <w:widowControl/>
              <w:jc w:val="center"/>
              <w:rPr>
                <w:rFonts w:ascii="宋体" w:hAnsi="宋体" w:cs="宋体"/>
                <w:kern w:val="0"/>
                <w:sz w:val="22"/>
                <w:szCs w:val="22"/>
              </w:rPr>
            </w:pPr>
            <w:r>
              <w:rPr>
                <w:rFonts w:hint="eastAsia" w:ascii="宋体" w:hAnsi="宋体" w:cs="宋体"/>
                <w:kern w:val="0"/>
                <w:sz w:val="22"/>
                <w:szCs w:val="22"/>
              </w:rPr>
              <w:t>25</w:t>
            </w:r>
          </w:p>
        </w:tc>
        <w:tc>
          <w:tcPr>
            <w:tcW w:w="0" w:type="auto"/>
            <w:tcBorders>
              <w:top w:val="nil"/>
              <w:left w:val="nil"/>
              <w:bottom w:val="single" w:color="auto" w:sz="4" w:space="0"/>
              <w:right w:val="single" w:color="auto" w:sz="4" w:space="0"/>
            </w:tcBorders>
            <w:shd w:val="clear" w:color="000000" w:fill="D0CECE"/>
            <w:noWrap/>
            <w:vAlign w:val="center"/>
          </w:tcPr>
          <w:p w14:paraId="3210E8B1">
            <w:pPr>
              <w:widowControl/>
              <w:jc w:val="center"/>
              <w:rPr>
                <w:rFonts w:ascii="宋体" w:hAnsi="宋体" w:cs="宋体"/>
                <w:kern w:val="0"/>
                <w:sz w:val="22"/>
                <w:szCs w:val="22"/>
              </w:rPr>
            </w:pPr>
            <w:r>
              <w:rPr>
                <w:rFonts w:hint="eastAsia" w:ascii="宋体" w:hAnsi="宋体" w:cs="宋体"/>
                <w:kern w:val="0"/>
                <w:sz w:val="22"/>
                <w:szCs w:val="22"/>
              </w:rPr>
              <w:t>26</w:t>
            </w:r>
          </w:p>
        </w:tc>
        <w:tc>
          <w:tcPr>
            <w:tcW w:w="0" w:type="auto"/>
            <w:tcBorders>
              <w:top w:val="nil"/>
              <w:left w:val="nil"/>
              <w:bottom w:val="single" w:color="auto" w:sz="4" w:space="0"/>
              <w:right w:val="single" w:color="auto" w:sz="4" w:space="0"/>
            </w:tcBorders>
            <w:shd w:val="clear" w:color="000000" w:fill="D0CECE"/>
            <w:noWrap/>
            <w:vAlign w:val="center"/>
          </w:tcPr>
          <w:p w14:paraId="6851EBC8">
            <w:pPr>
              <w:widowControl/>
              <w:jc w:val="center"/>
              <w:rPr>
                <w:rFonts w:ascii="宋体" w:hAnsi="宋体" w:cs="宋体"/>
                <w:kern w:val="0"/>
                <w:sz w:val="22"/>
                <w:szCs w:val="22"/>
              </w:rPr>
            </w:pPr>
            <w:r>
              <w:rPr>
                <w:rFonts w:hint="eastAsia" w:ascii="宋体" w:hAnsi="宋体" w:cs="宋体"/>
                <w:kern w:val="0"/>
                <w:sz w:val="22"/>
                <w:szCs w:val="22"/>
              </w:rPr>
              <w:t>27</w:t>
            </w:r>
          </w:p>
        </w:tc>
        <w:tc>
          <w:tcPr>
            <w:tcW w:w="0" w:type="auto"/>
            <w:tcBorders>
              <w:top w:val="nil"/>
              <w:left w:val="nil"/>
              <w:bottom w:val="single" w:color="auto" w:sz="4" w:space="0"/>
              <w:right w:val="single" w:color="auto" w:sz="4" w:space="0"/>
            </w:tcBorders>
            <w:shd w:val="clear" w:color="000000" w:fill="D0CECE"/>
            <w:noWrap/>
            <w:vAlign w:val="center"/>
          </w:tcPr>
          <w:p w14:paraId="2A5D8BB2">
            <w:pPr>
              <w:widowControl/>
              <w:jc w:val="center"/>
              <w:rPr>
                <w:rFonts w:ascii="宋体" w:hAnsi="宋体" w:cs="宋体"/>
                <w:kern w:val="0"/>
                <w:sz w:val="22"/>
                <w:szCs w:val="22"/>
              </w:rPr>
            </w:pPr>
            <w:r>
              <w:rPr>
                <w:rFonts w:hint="eastAsia" w:ascii="宋体" w:hAnsi="宋体" w:cs="宋体"/>
                <w:kern w:val="0"/>
                <w:sz w:val="22"/>
                <w:szCs w:val="22"/>
              </w:rPr>
              <w:t>28</w:t>
            </w:r>
          </w:p>
        </w:tc>
        <w:tc>
          <w:tcPr>
            <w:tcW w:w="0" w:type="auto"/>
            <w:tcBorders>
              <w:top w:val="nil"/>
              <w:left w:val="nil"/>
              <w:bottom w:val="single" w:color="auto" w:sz="4" w:space="0"/>
              <w:right w:val="single" w:color="auto" w:sz="4" w:space="0"/>
            </w:tcBorders>
            <w:shd w:val="clear" w:color="000000" w:fill="D0CECE"/>
            <w:noWrap/>
            <w:vAlign w:val="center"/>
          </w:tcPr>
          <w:p w14:paraId="55B2FEA0">
            <w:pPr>
              <w:widowControl/>
              <w:jc w:val="center"/>
              <w:rPr>
                <w:rFonts w:ascii="宋体" w:hAnsi="宋体" w:cs="宋体"/>
                <w:kern w:val="0"/>
                <w:sz w:val="22"/>
                <w:szCs w:val="22"/>
              </w:rPr>
            </w:pPr>
            <w:r>
              <w:rPr>
                <w:rFonts w:hint="eastAsia" w:ascii="宋体" w:hAnsi="宋体" w:cs="宋体"/>
                <w:kern w:val="0"/>
                <w:sz w:val="22"/>
                <w:szCs w:val="22"/>
              </w:rPr>
              <w:t>29</w:t>
            </w:r>
          </w:p>
        </w:tc>
        <w:tc>
          <w:tcPr>
            <w:tcW w:w="0" w:type="auto"/>
            <w:tcBorders>
              <w:top w:val="nil"/>
              <w:left w:val="nil"/>
              <w:bottom w:val="single" w:color="auto" w:sz="4" w:space="0"/>
              <w:right w:val="single" w:color="auto" w:sz="4" w:space="0"/>
            </w:tcBorders>
            <w:shd w:val="clear" w:color="000000" w:fill="D0CECE"/>
            <w:noWrap/>
            <w:vAlign w:val="center"/>
          </w:tcPr>
          <w:p w14:paraId="1224C66C">
            <w:pPr>
              <w:widowControl/>
              <w:jc w:val="center"/>
              <w:rPr>
                <w:rFonts w:ascii="宋体" w:hAnsi="宋体" w:cs="宋体"/>
                <w:kern w:val="0"/>
                <w:sz w:val="22"/>
                <w:szCs w:val="22"/>
              </w:rPr>
            </w:pPr>
            <w:r>
              <w:rPr>
                <w:rFonts w:hint="eastAsia" w:ascii="宋体" w:hAnsi="宋体" w:cs="宋体"/>
                <w:kern w:val="0"/>
                <w:sz w:val="22"/>
                <w:szCs w:val="22"/>
              </w:rPr>
              <w:t>30</w:t>
            </w:r>
          </w:p>
        </w:tc>
      </w:tr>
      <w:tr w14:paraId="29F7B695">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5AA73D85">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2EE83991">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0CDA55AB">
            <w:pPr>
              <w:widowControl/>
              <w:jc w:val="center"/>
              <w:rPr>
                <w:rFonts w:ascii="宋体" w:hAnsi="宋体" w:cs="宋体"/>
                <w:kern w:val="0"/>
                <w:sz w:val="22"/>
                <w:szCs w:val="22"/>
              </w:rPr>
            </w:pPr>
            <w:r>
              <w:rPr>
                <w:rFonts w:hint="eastAsia" w:ascii="宋体" w:hAnsi="宋体" w:cs="宋体"/>
                <w:kern w:val="0"/>
                <w:sz w:val="22"/>
                <w:szCs w:val="22"/>
              </w:rPr>
              <w:t>869.92</w:t>
            </w:r>
          </w:p>
        </w:tc>
        <w:tc>
          <w:tcPr>
            <w:tcW w:w="0" w:type="auto"/>
            <w:tcBorders>
              <w:top w:val="nil"/>
              <w:left w:val="nil"/>
              <w:bottom w:val="single" w:color="auto" w:sz="4" w:space="0"/>
              <w:right w:val="single" w:color="auto" w:sz="4" w:space="0"/>
            </w:tcBorders>
            <w:shd w:val="clear" w:color="auto" w:fill="auto"/>
            <w:noWrap/>
            <w:vAlign w:val="center"/>
          </w:tcPr>
          <w:p w14:paraId="465EBCC9">
            <w:pPr>
              <w:widowControl/>
              <w:jc w:val="center"/>
              <w:rPr>
                <w:rFonts w:ascii="宋体" w:hAnsi="宋体" w:cs="宋体"/>
                <w:kern w:val="0"/>
                <w:sz w:val="22"/>
                <w:szCs w:val="22"/>
              </w:rPr>
            </w:pPr>
            <w:r>
              <w:rPr>
                <w:rFonts w:hint="eastAsia" w:ascii="宋体" w:hAnsi="宋体" w:cs="宋体"/>
                <w:kern w:val="0"/>
                <w:sz w:val="22"/>
                <w:szCs w:val="22"/>
              </w:rPr>
              <w:t>870.92</w:t>
            </w:r>
          </w:p>
        </w:tc>
        <w:tc>
          <w:tcPr>
            <w:tcW w:w="0" w:type="auto"/>
            <w:tcBorders>
              <w:top w:val="nil"/>
              <w:left w:val="nil"/>
              <w:bottom w:val="single" w:color="auto" w:sz="4" w:space="0"/>
              <w:right w:val="single" w:color="auto" w:sz="4" w:space="0"/>
            </w:tcBorders>
            <w:shd w:val="clear" w:color="auto" w:fill="auto"/>
            <w:noWrap/>
            <w:vAlign w:val="center"/>
          </w:tcPr>
          <w:p w14:paraId="5BF653A6">
            <w:pPr>
              <w:widowControl/>
              <w:jc w:val="center"/>
              <w:rPr>
                <w:rFonts w:ascii="宋体" w:hAnsi="宋体" w:cs="宋体"/>
                <w:kern w:val="0"/>
                <w:sz w:val="22"/>
                <w:szCs w:val="22"/>
              </w:rPr>
            </w:pPr>
            <w:r>
              <w:rPr>
                <w:rFonts w:hint="eastAsia" w:ascii="宋体" w:hAnsi="宋体" w:cs="宋体"/>
                <w:kern w:val="0"/>
                <w:sz w:val="22"/>
                <w:szCs w:val="22"/>
              </w:rPr>
              <w:t>871.92</w:t>
            </w:r>
          </w:p>
        </w:tc>
        <w:tc>
          <w:tcPr>
            <w:tcW w:w="0" w:type="auto"/>
            <w:tcBorders>
              <w:top w:val="nil"/>
              <w:left w:val="nil"/>
              <w:bottom w:val="single" w:color="auto" w:sz="4" w:space="0"/>
              <w:right w:val="single" w:color="auto" w:sz="4" w:space="0"/>
            </w:tcBorders>
            <w:shd w:val="clear" w:color="auto" w:fill="auto"/>
            <w:noWrap/>
            <w:vAlign w:val="center"/>
          </w:tcPr>
          <w:p w14:paraId="689687C9">
            <w:pPr>
              <w:widowControl/>
              <w:jc w:val="center"/>
              <w:rPr>
                <w:rFonts w:ascii="宋体" w:hAnsi="宋体" w:cs="宋体"/>
                <w:kern w:val="0"/>
                <w:sz w:val="22"/>
                <w:szCs w:val="22"/>
              </w:rPr>
            </w:pPr>
            <w:r>
              <w:rPr>
                <w:rFonts w:hint="eastAsia" w:ascii="宋体" w:hAnsi="宋体" w:cs="宋体"/>
                <w:kern w:val="0"/>
                <w:sz w:val="22"/>
                <w:szCs w:val="22"/>
              </w:rPr>
              <w:t>872.92</w:t>
            </w:r>
          </w:p>
        </w:tc>
        <w:tc>
          <w:tcPr>
            <w:tcW w:w="0" w:type="auto"/>
            <w:tcBorders>
              <w:top w:val="nil"/>
              <w:left w:val="nil"/>
              <w:bottom w:val="single" w:color="auto" w:sz="4" w:space="0"/>
              <w:right w:val="single" w:color="auto" w:sz="4" w:space="0"/>
            </w:tcBorders>
            <w:shd w:val="clear" w:color="auto" w:fill="auto"/>
            <w:noWrap/>
            <w:vAlign w:val="center"/>
          </w:tcPr>
          <w:p w14:paraId="51C7368E">
            <w:pPr>
              <w:widowControl/>
              <w:jc w:val="center"/>
              <w:rPr>
                <w:rFonts w:ascii="宋体" w:hAnsi="宋体" w:cs="宋体"/>
                <w:kern w:val="0"/>
                <w:sz w:val="22"/>
                <w:szCs w:val="22"/>
              </w:rPr>
            </w:pPr>
            <w:r>
              <w:rPr>
                <w:rFonts w:hint="eastAsia" w:ascii="宋体" w:hAnsi="宋体" w:cs="宋体"/>
                <w:kern w:val="0"/>
                <w:sz w:val="22"/>
                <w:szCs w:val="22"/>
              </w:rPr>
              <w:t>873.92</w:t>
            </w:r>
          </w:p>
        </w:tc>
        <w:tc>
          <w:tcPr>
            <w:tcW w:w="0" w:type="auto"/>
            <w:tcBorders>
              <w:top w:val="nil"/>
              <w:left w:val="nil"/>
              <w:bottom w:val="single" w:color="auto" w:sz="4" w:space="0"/>
              <w:right w:val="single" w:color="auto" w:sz="4" w:space="0"/>
            </w:tcBorders>
            <w:shd w:val="clear" w:color="auto" w:fill="auto"/>
            <w:noWrap/>
            <w:vAlign w:val="center"/>
          </w:tcPr>
          <w:p w14:paraId="2548E026">
            <w:pPr>
              <w:widowControl/>
              <w:jc w:val="center"/>
              <w:rPr>
                <w:rFonts w:ascii="宋体" w:hAnsi="宋体" w:cs="宋体"/>
                <w:kern w:val="0"/>
                <w:sz w:val="22"/>
                <w:szCs w:val="22"/>
              </w:rPr>
            </w:pPr>
            <w:r>
              <w:rPr>
                <w:rFonts w:hint="eastAsia" w:ascii="宋体" w:hAnsi="宋体" w:cs="宋体"/>
                <w:kern w:val="0"/>
                <w:sz w:val="22"/>
                <w:szCs w:val="22"/>
              </w:rPr>
              <w:t>874.92</w:t>
            </w:r>
          </w:p>
        </w:tc>
        <w:tc>
          <w:tcPr>
            <w:tcW w:w="0" w:type="auto"/>
            <w:tcBorders>
              <w:top w:val="nil"/>
              <w:left w:val="nil"/>
              <w:bottom w:val="single" w:color="auto" w:sz="4" w:space="0"/>
              <w:right w:val="single" w:color="auto" w:sz="4" w:space="0"/>
            </w:tcBorders>
            <w:shd w:val="clear" w:color="auto" w:fill="auto"/>
            <w:noWrap/>
            <w:vAlign w:val="center"/>
          </w:tcPr>
          <w:p w14:paraId="0811AAB8">
            <w:pPr>
              <w:widowControl/>
              <w:jc w:val="center"/>
              <w:rPr>
                <w:rFonts w:ascii="宋体" w:hAnsi="宋体" w:cs="宋体"/>
                <w:kern w:val="0"/>
                <w:sz w:val="22"/>
                <w:szCs w:val="22"/>
              </w:rPr>
            </w:pPr>
            <w:r>
              <w:rPr>
                <w:rFonts w:hint="eastAsia" w:ascii="宋体" w:hAnsi="宋体" w:cs="宋体"/>
                <w:kern w:val="0"/>
                <w:sz w:val="22"/>
                <w:szCs w:val="22"/>
              </w:rPr>
              <w:t>875.92</w:t>
            </w:r>
          </w:p>
        </w:tc>
        <w:tc>
          <w:tcPr>
            <w:tcW w:w="0" w:type="auto"/>
            <w:tcBorders>
              <w:top w:val="nil"/>
              <w:left w:val="nil"/>
              <w:bottom w:val="single" w:color="auto" w:sz="4" w:space="0"/>
              <w:right w:val="single" w:color="auto" w:sz="4" w:space="0"/>
            </w:tcBorders>
            <w:shd w:val="clear" w:color="auto" w:fill="auto"/>
            <w:noWrap/>
            <w:vAlign w:val="center"/>
          </w:tcPr>
          <w:p w14:paraId="7FD0D2B5">
            <w:pPr>
              <w:widowControl/>
              <w:jc w:val="center"/>
              <w:rPr>
                <w:rFonts w:ascii="宋体" w:hAnsi="宋体" w:cs="宋体"/>
                <w:kern w:val="0"/>
                <w:sz w:val="22"/>
                <w:szCs w:val="22"/>
              </w:rPr>
            </w:pPr>
            <w:r>
              <w:rPr>
                <w:rFonts w:hint="eastAsia" w:ascii="宋体" w:hAnsi="宋体" w:cs="宋体"/>
                <w:kern w:val="0"/>
                <w:sz w:val="22"/>
                <w:szCs w:val="22"/>
              </w:rPr>
              <w:t>876.92</w:t>
            </w:r>
          </w:p>
        </w:tc>
        <w:tc>
          <w:tcPr>
            <w:tcW w:w="0" w:type="auto"/>
            <w:tcBorders>
              <w:top w:val="nil"/>
              <w:left w:val="nil"/>
              <w:bottom w:val="single" w:color="auto" w:sz="4" w:space="0"/>
              <w:right w:val="single" w:color="auto" w:sz="4" w:space="0"/>
            </w:tcBorders>
            <w:shd w:val="clear" w:color="auto" w:fill="auto"/>
            <w:noWrap/>
            <w:vAlign w:val="center"/>
          </w:tcPr>
          <w:p w14:paraId="1CB53160">
            <w:pPr>
              <w:widowControl/>
              <w:jc w:val="center"/>
              <w:rPr>
                <w:rFonts w:ascii="宋体" w:hAnsi="宋体" w:cs="宋体"/>
                <w:kern w:val="0"/>
                <w:sz w:val="22"/>
                <w:szCs w:val="22"/>
              </w:rPr>
            </w:pPr>
            <w:r>
              <w:rPr>
                <w:rFonts w:hint="eastAsia" w:ascii="宋体" w:hAnsi="宋体" w:cs="宋体"/>
                <w:kern w:val="0"/>
                <w:sz w:val="22"/>
                <w:szCs w:val="22"/>
              </w:rPr>
              <w:t>877.92</w:t>
            </w:r>
          </w:p>
        </w:tc>
        <w:tc>
          <w:tcPr>
            <w:tcW w:w="0" w:type="auto"/>
            <w:tcBorders>
              <w:top w:val="nil"/>
              <w:left w:val="nil"/>
              <w:bottom w:val="single" w:color="auto" w:sz="4" w:space="0"/>
              <w:right w:val="single" w:color="auto" w:sz="4" w:space="0"/>
            </w:tcBorders>
            <w:shd w:val="clear" w:color="auto" w:fill="auto"/>
            <w:noWrap/>
            <w:vAlign w:val="center"/>
          </w:tcPr>
          <w:p w14:paraId="43A3F287">
            <w:pPr>
              <w:widowControl/>
              <w:jc w:val="center"/>
              <w:rPr>
                <w:rFonts w:ascii="宋体" w:hAnsi="宋体" w:cs="宋体"/>
                <w:kern w:val="0"/>
                <w:sz w:val="22"/>
                <w:szCs w:val="22"/>
              </w:rPr>
            </w:pPr>
            <w:r>
              <w:rPr>
                <w:rFonts w:hint="eastAsia" w:ascii="宋体" w:hAnsi="宋体" w:cs="宋体"/>
                <w:kern w:val="0"/>
                <w:sz w:val="22"/>
                <w:szCs w:val="22"/>
              </w:rPr>
              <w:t>878.92</w:t>
            </w:r>
          </w:p>
        </w:tc>
      </w:tr>
      <w:tr w14:paraId="2DE892C2">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1215B192">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4341C78F">
            <w:pPr>
              <w:widowControl/>
              <w:jc w:val="center"/>
              <w:rPr>
                <w:rFonts w:ascii="宋体" w:hAnsi="宋体" w:cs="宋体"/>
                <w:kern w:val="0"/>
                <w:sz w:val="22"/>
                <w:szCs w:val="22"/>
              </w:rPr>
            </w:pPr>
            <w:r>
              <w:rPr>
                <w:rFonts w:hint="eastAsia" w:ascii="宋体" w:hAnsi="宋体" w:cs="宋体"/>
                <w:kern w:val="0"/>
                <w:sz w:val="22"/>
                <w:szCs w:val="22"/>
              </w:rPr>
              <w:t>Chan</w:t>
            </w:r>
            <w:r>
              <w:rPr>
                <w:rFonts w:ascii="宋体" w:hAnsi="宋体" w:cs="宋体"/>
                <w:kern w:val="0"/>
                <w:sz w:val="22"/>
                <w:szCs w:val="22"/>
              </w:rPr>
              <w:t>n</w:t>
            </w:r>
            <w:r>
              <w:rPr>
                <w:rFonts w:hint="eastAsia" w:ascii="宋体" w:hAnsi="宋体" w:cs="宋体"/>
                <w:kern w:val="0"/>
                <w:sz w:val="22"/>
                <w:szCs w:val="22"/>
              </w:rPr>
              <w:t>el</w:t>
            </w:r>
          </w:p>
        </w:tc>
        <w:tc>
          <w:tcPr>
            <w:tcW w:w="0" w:type="auto"/>
            <w:tcBorders>
              <w:top w:val="nil"/>
              <w:left w:val="nil"/>
              <w:bottom w:val="single" w:color="auto" w:sz="4" w:space="0"/>
              <w:right w:val="single" w:color="auto" w:sz="4" w:space="0"/>
            </w:tcBorders>
            <w:shd w:val="clear" w:color="000000" w:fill="D0CECE"/>
            <w:noWrap/>
            <w:vAlign w:val="center"/>
          </w:tcPr>
          <w:p w14:paraId="096B7C75">
            <w:pPr>
              <w:widowControl/>
              <w:jc w:val="center"/>
              <w:rPr>
                <w:rFonts w:ascii="宋体" w:hAnsi="宋体" w:cs="宋体"/>
                <w:kern w:val="0"/>
                <w:sz w:val="22"/>
                <w:szCs w:val="22"/>
              </w:rPr>
            </w:pPr>
            <w:r>
              <w:rPr>
                <w:rFonts w:hint="eastAsia" w:ascii="宋体" w:hAnsi="宋体" w:cs="宋体"/>
                <w:kern w:val="0"/>
                <w:sz w:val="22"/>
                <w:szCs w:val="22"/>
              </w:rPr>
              <w:t>31</w:t>
            </w:r>
          </w:p>
        </w:tc>
        <w:tc>
          <w:tcPr>
            <w:tcW w:w="0" w:type="auto"/>
            <w:tcBorders>
              <w:top w:val="nil"/>
              <w:left w:val="nil"/>
              <w:bottom w:val="single" w:color="auto" w:sz="4" w:space="0"/>
              <w:right w:val="single" w:color="auto" w:sz="4" w:space="0"/>
            </w:tcBorders>
            <w:shd w:val="clear" w:color="000000" w:fill="D0CECE"/>
            <w:noWrap/>
            <w:vAlign w:val="center"/>
          </w:tcPr>
          <w:p w14:paraId="52F0BF5B">
            <w:pPr>
              <w:widowControl/>
              <w:jc w:val="center"/>
              <w:rPr>
                <w:rFonts w:ascii="宋体" w:hAnsi="宋体" w:cs="宋体"/>
                <w:kern w:val="0"/>
                <w:sz w:val="22"/>
                <w:szCs w:val="22"/>
              </w:rPr>
            </w:pPr>
            <w:r>
              <w:rPr>
                <w:rFonts w:hint="eastAsia" w:ascii="宋体" w:hAnsi="宋体" w:cs="宋体"/>
                <w:kern w:val="0"/>
                <w:sz w:val="22"/>
                <w:szCs w:val="22"/>
              </w:rPr>
              <w:t>32</w:t>
            </w:r>
          </w:p>
        </w:tc>
        <w:tc>
          <w:tcPr>
            <w:tcW w:w="0" w:type="auto"/>
            <w:tcBorders>
              <w:top w:val="nil"/>
              <w:left w:val="nil"/>
              <w:bottom w:val="single" w:color="auto" w:sz="4" w:space="0"/>
              <w:right w:val="single" w:color="auto" w:sz="4" w:space="0"/>
            </w:tcBorders>
            <w:shd w:val="clear" w:color="000000" w:fill="D0CECE"/>
            <w:noWrap/>
            <w:vAlign w:val="center"/>
          </w:tcPr>
          <w:p w14:paraId="35028670">
            <w:pPr>
              <w:widowControl/>
              <w:jc w:val="center"/>
              <w:rPr>
                <w:rFonts w:ascii="宋体" w:hAnsi="宋体" w:cs="宋体"/>
                <w:kern w:val="0"/>
                <w:sz w:val="22"/>
                <w:szCs w:val="22"/>
              </w:rPr>
            </w:pPr>
            <w:r>
              <w:rPr>
                <w:rFonts w:hint="eastAsia" w:ascii="宋体" w:hAnsi="宋体" w:cs="宋体"/>
                <w:kern w:val="0"/>
                <w:sz w:val="22"/>
                <w:szCs w:val="22"/>
              </w:rPr>
              <w:t>33</w:t>
            </w:r>
          </w:p>
        </w:tc>
        <w:tc>
          <w:tcPr>
            <w:tcW w:w="0" w:type="auto"/>
            <w:tcBorders>
              <w:top w:val="nil"/>
              <w:left w:val="nil"/>
              <w:bottom w:val="single" w:color="auto" w:sz="4" w:space="0"/>
              <w:right w:val="single" w:color="auto" w:sz="4" w:space="0"/>
            </w:tcBorders>
            <w:shd w:val="clear" w:color="000000" w:fill="D0CECE"/>
            <w:noWrap/>
            <w:vAlign w:val="center"/>
          </w:tcPr>
          <w:p w14:paraId="0926677C">
            <w:pPr>
              <w:widowControl/>
              <w:jc w:val="center"/>
              <w:rPr>
                <w:rFonts w:ascii="宋体" w:hAnsi="宋体" w:cs="宋体"/>
                <w:kern w:val="0"/>
                <w:sz w:val="22"/>
                <w:szCs w:val="22"/>
              </w:rPr>
            </w:pPr>
            <w:r>
              <w:rPr>
                <w:rFonts w:hint="eastAsia" w:ascii="宋体" w:hAnsi="宋体" w:cs="宋体"/>
                <w:kern w:val="0"/>
                <w:sz w:val="22"/>
                <w:szCs w:val="22"/>
              </w:rPr>
              <w:t>34</w:t>
            </w:r>
          </w:p>
        </w:tc>
        <w:tc>
          <w:tcPr>
            <w:tcW w:w="0" w:type="auto"/>
            <w:tcBorders>
              <w:top w:val="nil"/>
              <w:left w:val="nil"/>
              <w:bottom w:val="single" w:color="auto" w:sz="4" w:space="0"/>
              <w:right w:val="single" w:color="auto" w:sz="4" w:space="0"/>
            </w:tcBorders>
            <w:shd w:val="clear" w:color="000000" w:fill="D0CECE"/>
            <w:noWrap/>
            <w:vAlign w:val="center"/>
          </w:tcPr>
          <w:p w14:paraId="32ED7162">
            <w:pPr>
              <w:widowControl/>
              <w:jc w:val="center"/>
              <w:rPr>
                <w:rFonts w:ascii="宋体" w:hAnsi="宋体" w:cs="宋体"/>
                <w:kern w:val="0"/>
                <w:sz w:val="22"/>
                <w:szCs w:val="22"/>
              </w:rPr>
            </w:pPr>
            <w:r>
              <w:rPr>
                <w:rFonts w:hint="eastAsia" w:ascii="宋体" w:hAnsi="宋体" w:cs="宋体"/>
                <w:kern w:val="0"/>
                <w:sz w:val="22"/>
                <w:szCs w:val="22"/>
              </w:rPr>
              <w:t>35</w:t>
            </w:r>
          </w:p>
        </w:tc>
        <w:tc>
          <w:tcPr>
            <w:tcW w:w="0" w:type="auto"/>
            <w:tcBorders>
              <w:top w:val="nil"/>
              <w:left w:val="nil"/>
              <w:bottom w:val="single" w:color="auto" w:sz="4" w:space="0"/>
              <w:right w:val="single" w:color="auto" w:sz="4" w:space="0"/>
            </w:tcBorders>
            <w:shd w:val="clear" w:color="000000" w:fill="D0CECE"/>
            <w:noWrap/>
            <w:vAlign w:val="center"/>
          </w:tcPr>
          <w:p w14:paraId="0C80B312">
            <w:pPr>
              <w:widowControl/>
              <w:jc w:val="center"/>
              <w:rPr>
                <w:rFonts w:ascii="宋体" w:hAnsi="宋体" w:cs="宋体"/>
                <w:kern w:val="0"/>
                <w:sz w:val="22"/>
                <w:szCs w:val="22"/>
              </w:rPr>
            </w:pPr>
            <w:r>
              <w:rPr>
                <w:rFonts w:hint="eastAsia" w:ascii="宋体" w:hAnsi="宋体" w:cs="宋体"/>
                <w:kern w:val="0"/>
                <w:sz w:val="22"/>
                <w:szCs w:val="22"/>
              </w:rPr>
              <w:t>36</w:t>
            </w:r>
          </w:p>
        </w:tc>
        <w:tc>
          <w:tcPr>
            <w:tcW w:w="0" w:type="auto"/>
            <w:tcBorders>
              <w:top w:val="nil"/>
              <w:left w:val="nil"/>
              <w:bottom w:val="single" w:color="auto" w:sz="4" w:space="0"/>
              <w:right w:val="single" w:color="auto" w:sz="4" w:space="0"/>
            </w:tcBorders>
            <w:shd w:val="clear" w:color="000000" w:fill="D0CECE"/>
            <w:noWrap/>
            <w:vAlign w:val="center"/>
          </w:tcPr>
          <w:p w14:paraId="7DB8051B">
            <w:pPr>
              <w:widowControl/>
              <w:jc w:val="center"/>
              <w:rPr>
                <w:rFonts w:ascii="宋体" w:hAnsi="宋体" w:cs="宋体"/>
                <w:kern w:val="0"/>
                <w:sz w:val="22"/>
                <w:szCs w:val="22"/>
              </w:rPr>
            </w:pPr>
            <w:r>
              <w:rPr>
                <w:rFonts w:hint="eastAsia" w:ascii="宋体" w:hAnsi="宋体" w:cs="宋体"/>
                <w:kern w:val="0"/>
                <w:sz w:val="22"/>
                <w:szCs w:val="22"/>
              </w:rPr>
              <w:t>37</w:t>
            </w:r>
          </w:p>
        </w:tc>
        <w:tc>
          <w:tcPr>
            <w:tcW w:w="0" w:type="auto"/>
            <w:tcBorders>
              <w:top w:val="nil"/>
              <w:left w:val="nil"/>
              <w:bottom w:val="single" w:color="auto" w:sz="4" w:space="0"/>
              <w:right w:val="single" w:color="auto" w:sz="4" w:space="0"/>
            </w:tcBorders>
            <w:shd w:val="clear" w:color="000000" w:fill="D0CECE"/>
            <w:noWrap/>
            <w:vAlign w:val="center"/>
          </w:tcPr>
          <w:p w14:paraId="2513AE96">
            <w:pPr>
              <w:widowControl/>
              <w:jc w:val="center"/>
              <w:rPr>
                <w:rFonts w:ascii="宋体" w:hAnsi="宋体" w:cs="宋体"/>
                <w:kern w:val="0"/>
                <w:sz w:val="22"/>
                <w:szCs w:val="22"/>
              </w:rPr>
            </w:pPr>
            <w:r>
              <w:rPr>
                <w:rFonts w:hint="eastAsia" w:ascii="宋体" w:hAnsi="宋体" w:cs="宋体"/>
                <w:kern w:val="0"/>
                <w:sz w:val="22"/>
                <w:szCs w:val="22"/>
              </w:rPr>
              <w:t>38</w:t>
            </w:r>
          </w:p>
        </w:tc>
        <w:tc>
          <w:tcPr>
            <w:tcW w:w="0" w:type="auto"/>
            <w:tcBorders>
              <w:top w:val="nil"/>
              <w:left w:val="nil"/>
              <w:bottom w:val="single" w:color="auto" w:sz="4" w:space="0"/>
              <w:right w:val="single" w:color="auto" w:sz="4" w:space="0"/>
            </w:tcBorders>
            <w:shd w:val="clear" w:color="000000" w:fill="D0CECE"/>
            <w:noWrap/>
            <w:vAlign w:val="center"/>
          </w:tcPr>
          <w:p w14:paraId="445C7BC1">
            <w:pPr>
              <w:widowControl/>
              <w:jc w:val="center"/>
              <w:rPr>
                <w:rFonts w:ascii="宋体" w:hAnsi="宋体" w:cs="宋体"/>
                <w:kern w:val="0"/>
                <w:sz w:val="22"/>
                <w:szCs w:val="22"/>
              </w:rPr>
            </w:pPr>
            <w:r>
              <w:rPr>
                <w:rFonts w:hint="eastAsia" w:ascii="宋体" w:hAnsi="宋体" w:cs="宋体"/>
                <w:kern w:val="0"/>
                <w:sz w:val="22"/>
                <w:szCs w:val="22"/>
              </w:rPr>
              <w:t>39</w:t>
            </w:r>
          </w:p>
        </w:tc>
        <w:tc>
          <w:tcPr>
            <w:tcW w:w="0" w:type="auto"/>
            <w:tcBorders>
              <w:top w:val="nil"/>
              <w:left w:val="nil"/>
              <w:bottom w:val="single" w:color="auto" w:sz="4" w:space="0"/>
              <w:right w:val="single" w:color="auto" w:sz="4" w:space="0"/>
            </w:tcBorders>
            <w:shd w:val="clear" w:color="000000" w:fill="D0CECE"/>
            <w:noWrap/>
            <w:vAlign w:val="center"/>
          </w:tcPr>
          <w:p w14:paraId="39A76468">
            <w:pPr>
              <w:widowControl/>
              <w:jc w:val="center"/>
              <w:rPr>
                <w:rFonts w:ascii="宋体" w:hAnsi="宋体" w:cs="宋体"/>
                <w:kern w:val="0"/>
                <w:sz w:val="22"/>
                <w:szCs w:val="22"/>
              </w:rPr>
            </w:pPr>
            <w:r>
              <w:rPr>
                <w:rFonts w:hint="eastAsia" w:ascii="宋体" w:hAnsi="宋体" w:cs="宋体"/>
                <w:kern w:val="0"/>
                <w:sz w:val="22"/>
                <w:szCs w:val="22"/>
              </w:rPr>
              <w:t>40</w:t>
            </w:r>
          </w:p>
        </w:tc>
      </w:tr>
      <w:tr w14:paraId="1554BB07">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49F3AA52">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1992428">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0E58EC9C">
            <w:pPr>
              <w:widowControl/>
              <w:jc w:val="center"/>
              <w:rPr>
                <w:rFonts w:ascii="宋体" w:hAnsi="宋体" w:cs="宋体"/>
                <w:kern w:val="0"/>
                <w:sz w:val="22"/>
                <w:szCs w:val="22"/>
              </w:rPr>
            </w:pPr>
            <w:r>
              <w:rPr>
                <w:rFonts w:hint="eastAsia" w:ascii="宋体" w:hAnsi="宋体" w:cs="宋体"/>
                <w:kern w:val="0"/>
                <w:sz w:val="22"/>
                <w:szCs w:val="22"/>
              </w:rPr>
              <w:t>879.92</w:t>
            </w:r>
          </w:p>
        </w:tc>
        <w:tc>
          <w:tcPr>
            <w:tcW w:w="0" w:type="auto"/>
            <w:tcBorders>
              <w:top w:val="nil"/>
              <w:left w:val="nil"/>
              <w:bottom w:val="single" w:color="auto" w:sz="4" w:space="0"/>
              <w:right w:val="single" w:color="auto" w:sz="4" w:space="0"/>
            </w:tcBorders>
            <w:shd w:val="clear" w:color="auto" w:fill="auto"/>
            <w:noWrap/>
            <w:vAlign w:val="center"/>
          </w:tcPr>
          <w:p w14:paraId="574E5D07">
            <w:pPr>
              <w:widowControl/>
              <w:jc w:val="center"/>
              <w:rPr>
                <w:rFonts w:ascii="宋体" w:hAnsi="宋体" w:cs="宋体"/>
                <w:kern w:val="0"/>
                <w:sz w:val="22"/>
                <w:szCs w:val="22"/>
              </w:rPr>
            </w:pPr>
            <w:r>
              <w:rPr>
                <w:rFonts w:hint="eastAsia" w:ascii="宋体" w:hAnsi="宋体" w:cs="宋体"/>
                <w:kern w:val="0"/>
                <w:sz w:val="22"/>
                <w:szCs w:val="22"/>
              </w:rPr>
              <w:t>880.92</w:t>
            </w:r>
          </w:p>
        </w:tc>
        <w:tc>
          <w:tcPr>
            <w:tcW w:w="0" w:type="auto"/>
            <w:tcBorders>
              <w:top w:val="nil"/>
              <w:left w:val="nil"/>
              <w:bottom w:val="single" w:color="auto" w:sz="4" w:space="0"/>
              <w:right w:val="single" w:color="auto" w:sz="4" w:space="0"/>
            </w:tcBorders>
            <w:shd w:val="clear" w:color="auto" w:fill="auto"/>
            <w:noWrap/>
            <w:vAlign w:val="center"/>
          </w:tcPr>
          <w:p w14:paraId="05B68883">
            <w:pPr>
              <w:widowControl/>
              <w:jc w:val="center"/>
              <w:rPr>
                <w:rFonts w:ascii="宋体" w:hAnsi="宋体" w:cs="宋体"/>
                <w:kern w:val="0"/>
                <w:sz w:val="22"/>
                <w:szCs w:val="22"/>
              </w:rPr>
            </w:pPr>
            <w:r>
              <w:rPr>
                <w:rFonts w:hint="eastAsia" w:ascii="宋体" w:hAnsi="宋体" w:cs="宋体"/>
                <w:kern w:val="0"/>
                <w:sz w:val="22"/>
                <w:szCs w:val="22"/>
              </w:rPr>
              <w:t>881.92</w:t>
            </w:r>
          </w:p>
        </w:tc>
        <w:tc>
          <w:tcPr>
            <w:tcW w:w="0" w:type="auto"/>
            <w:tcBorders>
              <w:top w:val="nil"/>
              <w:left w:val="nil"/>
              <w:bottom w:val="single" w:color="auto" w:sz="4" w:space="0"/>
              <w:right w:val="single" w:color="auto" w:sz="4" w:space="0"/>
            </w:tcBorders>
            <w:shd w:val="clear" w:color="auto" w:fill="auto"/>
            <w:noWrap/>
            <w:vAlign w:val="center"/>
          </w:tcPr>
          <w:p w14:paraId="44A9CC54">
            <w:pPr>
              <w:widowControl/>
              <w:jc w:val="center"/>
              <w:rPr>
                <w:rFonts w:ascii="宋体" w:hAnsi="宋体" w:cs="宋体"/>
                <w:kern w:val="0"/>
                <w:sz w:val="22"/>
                <w:szCs w:val="22"/>
              </w:rPr>
            </w:pPr>
            <w:r>
              <w:rPr>
                <w:rFonts w:hint="eastAsia" w:ascii="宋体" w:hAnsi="宋体" w:cs="宋体"/>
                <w:kern w:val="0"/>
                <w:sz w:val="22"/>
                <w:szCs w:val="22"/>
              </w:rPr>
              <w:t>882.92</w:t>
            </w:r>
          </w:p>
        </w:tc>
        <w:tc>
          <w:tcPr>
            <w:tcW w:w="0" w:type="auto"/>
            <w:tcBorders>
              <w:top w:val="nil"/>
              <w:left w:val="nil"/>
              <w:bottom w:val="single" w:color="auto" w:sz="4" w:space="0"/>
              <w:right w:val="single" w:color="auto" w:sz="4" w:space="0"/>
            </w:tcBorders>
            <w:shd w:val="clear" w:color="auto" w:fill="auto"/>
            <w:noWrap/>
            <w:vAlign w:val="center"/>
          </w:tcPr>
          <w:p w14:paraId="5A28F5E2">
            <w:pPr>
              <w:widowControl/>
              <w:jc w:val="center"/>
              <w:rPr>
                <w:rFonts w:ascii="宋体" w:hAnsi="宋体" w:cs="宋体"/>
                <w:kern w:val="0"/>
                <w:sz w:val="22"/>
                <w:szCs w:val="22"/>
              </w:rPr>
            </w:pPr>
            <w:r>
              <w:rPr>
                <w:rFonts w:hint="eastAsia" w:ascii="宋体" w:hAnsi="宋体" w:cs="宋体"/>
                <w:kern w:val="0"/>
                <w:sz w:val="22"/>
                <w:szCs w:val="22"/>
              </w:rPr>
              <w:t>883.92</w:t>
            </w:r>
          </w:p>
        </w:tc>
        <w:tc>
          <w:tcPr>
            <w:tcW w:w="0" w:type="auto"/>
            <w:tcBorders>
              <w:top w:val="nil"/>
              <w:left w:val="nil"/>
              <w:bottom w:val="single" w:color="auto" w:sz="4" w:space="0"/>
              <w:right w:val="single" w:color="auto" w:sz="4" w:space="0"/>
            </w:tcBorders>
            <w:shd w:val="clear" w:color="auto" w:fill="auto"/>
            <w:noWrap/>
            <w:vAlign w:val="center"/>
          </w:tcPr>
          <w:p w14:paraId="71595876">
            <w:pPr>
              <w:widowControl/>
              <w:jc w:val="center"/>
              <w:rPr>
                <w:rFonts w:ascii="宋体" w:hAnsi="宋体" w:cs="宋体"/>
                <w:kern w:val="0"/>
                <w:sz w:val="22"/>
                <w:szCs w:val="22"/>
              </w:rPr>
            </w:pPr>
            <w:r>
              <w:rPr>
                <w:rFonts w:hint="eastAsia" w:ascii="宋体" w:hAnsi="宋体" w:cs="宋体"/>
                <w:kern w:val="0"/>
                <w:sz w:val="22"/>
                <w:szCs w:val="22"/>
              </w:rPr>
              <w:t>884.92</w:t>
            </w:r>
          </w:p>
        </w:tc>
        <w:tc>
          <w:tcPr>
            <w:tcW w:w="0" w:type="auto"/>
            <w:tcBorders>
              <w:top w:val="nil"/>
              <w:left w:val="nil"/>
              <w:bottom w:val="single" w:color="auto" w:sz="4" w:space="0"/>
              <w:right w:val="single" w:color="auto" w:sz="4" w:space="0"/>
            </w:tcBorders>
            <w:shd w:val="clear" w:color="auto" w:fill="auto"/>
            <w:noWrap/>
            <w:vAlign w:val="center"/>
          </w:tcPr>
          <w:p w14:paraId="723D3EAB">
            <w:pPr>
              <w:widowControl/>
              <w:jc w:val="center"/>
              <w:rPr>
                <w:rFonts w:ascii="宋体" w:hAnsi="宋体" w:cs="宋体"/>
                <w:kern w:val="0"/>
                <w:sz w:val="22"/>
                <w:szCs w:val="22"/>
              </w:rPr>
            </w:pPr>
            <w:r>
              <w:rPr>
                <w:rFonts w:hint="eastAsia" w:ascii="宋体" w:hAnsi="宋体" w:cs="宋体"/>
                <w:kern w:val="0"/>
                <w:sz w:val="22"/>
                <w:szCs w:val="22"/>
              </w:rPr>
              <w:t>885.92</w:t>
            </w:r>
          </w:p>
        </w:tc>
        <w:tc>
          <w:tcPr>
            <w:tcW w:w="0" w:type="auto"/>
            <w:tcBorders>
              <w:top w:val="nil"/>
              <w:left w:val="nil"/>
              <w:bottom w:val="single" w:color="auto" w:sz="4" w:space="0"/>
              <w:right w:val="single" w:color="auto" w:sz="4" w:space="0"/>
            </w:tcBorders>
            <w:shd w:val="clear" w:color="auto" w:fill="auto"/>
            <w:noWrap/>
            <w:vAlign w:val="center"/>
          </w:tcPr>
          <w:p w14:paraId="1EC69E1E">
            <w:pPr>
              <w:widowControl/>
              <w:jc w:val="center"/>
              <w:rPr>
                <w:rFonts w:ascii="宋体" w:hAnsi="宋体" w:cs="宋体"/>
                <w:kern w:val="0"/>
                <w:sz w:val="22"/>
                <w:szCs w:val="22"/>
              </w:rPr>
            </w:pPr>
            <w:r>
              <w:rPr>
                <w:rFonts w:hint="eastAsia" w:ascii="宋体" w:hAnsi="宋体" w:cs="宋体"/>
                <w:kern w:val="0"/>
                <w:sz w:val="22"/>
                <w:szCs w:val="22"/>
              </w:rPr>
              <w:t>886.92</w:t>
            </w:r>
          </w:p>
        </w:tc>
        <w:tc>
          <w:tcPr>
            <w:tcW w:w="0" w:type="auto"/>
            <w:tcBorders>
              <w:top w:val="nil"/>
              <w:left w:val="nil"/>
              <w:bottom w:val="single" w:color="auto" w:sz="4" w:space="0"/>
              <w:right w:val="single" w:color="auto" w:sz="4" w:space="0"/>
            </w:tcBorders>
            <w:shd w:val="clear" w:color="auto" w:fill="auto"/>
            <w:noWrap/>
            <w:vAlign w:val="center"/>
          </w:tcPr>
          <w:p w14:paraId="7C7A0E67">
            <w:pPr>
              <w:widowControl/>
              <w:jc w:val="center"/>
              <w:rPr>
                <w:rFonts w:ascii="宋体" w:hAnsi="宋体" w:cs="宋体"/>
                <w:kern w:val="0"/>
                <w:sz w:val="22"/>
                <w:szCs w:val="22"/>
              </w:rPr>
            </w:pPr>
            <w:r>
              <w:rPr>
                <w:rFonts w:hint="eastAsia" w:ascii="宋体" w:hAnsi="宋体" w:cs="宋体"/>
                <w:kern w:val="0"/>
                <w:sz w:val="22"/>
                <w:szCs w:val="22"/>
              </w:rPr>
              <w:t>887.92</w:t>
            </w:r>
          </w:p>
        </w:tc>
        <w:tc>
          <w:tcPr>
            <w:tcW w:w="0" w:type="auto"/>
            <w:tcBorders>
              <w:top w:val="nil"/>
              <w:left w:val="nil"/>
              <w:bottom w:val="single" w:color="auto" w:sz="4" w:space="0"/>
              <w:right w:val="single" w:color="auto" w:sz="4" w:space="0"/>
            </w:tcBorders>
            <w:shd w:val="clear" w:color="auto" w:fill="auto"/>
            <w:noWrap/>
            <w:vAlign w:val="center"/>
          </w:tcPr>
          <w:p w14:paraId="06069E74">
            <w:pPr>
              <w:widowControl/>
              <w:jc w:val="center"/>
              <w:rPr>
                <w:rFonts w:ascii="宋体" w:hAnsi="宋体" w:cs="宋体"/>
                <w:kern w:val="0"/>
                <w:sz w:val="22"/>
                <w:szCs w:val="22"/>
              </w:rPr>
            </w:pPr>
            <w:r>
              <w:rPr>
                <w:rFonts w:hint="eastAsia" w:ascii="宋体" w:hAnsi="宋体" w:cs="宋体"/>
                <w:kern w:val="0"/>
                <w:sz w:val="22"/>
                <w:szCs w:val="22"/>
              </w:rPr>
              <w:t>888.92</w:t>
            </w:r>
          </w:p>
        </w:tc>
      </w:tr>
      <w:tr w14:paraId="7E9794F8">
        <w:tblPrEx>
          <w:tblCellMar>
            <w:top w:w="0" w:type="dxa"/>
            <w:left w:w="108" w:type="dxa"/>
            <w:bottom w:w="0" w:type="dxa"/>
            <w:right w:w="108" w:type="dxa"/>
          </w:tblCellMar>
        </w:tblPrEx>
        <w:trPr>
          <w:trHeight w:val="221" w:hRule="atLeast"/>
        </w:trPr>
        <w:tc>
          <w:tcPr>
            <w:tcW w:w="0" w:type="auto"/>
            <w:tcBorders>
              <w:top w:val="nil"/>
              <w:left w:val="single" w:color="auto" w:sz="4" w:space="0"/>
              <w:bottom w:val="single" w:color="auto" w:sz="4" w:space="0"/>
              <w:right w:val="single" w:color="auto" w:sz="4" w:space="0"/>
            </w:tcBorders>
            <w:shd w:val="clear" w:color="000000" w:fill="D0CECE"/>
            <w:noWrap/>
            <w:vAlign w:val="center"/>
          </w:tcPr>
          <w:p w14:paraId="56146824">
            <w:pPr>
              <w:widowControl/>
              <w:jc w:val="center"/>
              <w:rPr>
                <w:rFonts w:ascii="宋体" w:hAnsi="宋体" w:cs="宋体"/>
                <w:kern w:val="0"/>
                <w:sz w:val="22"/>
                <w:szCs w:val="22"/>
              </w:rPr>
            </w:pPr>
            <w:r>
              <w:rPr>
                <w:rFonts w:hint="eastAsia" w:ascii="宋体" w:hAnsi="宋体" w:cs="宋体"/>
                <w:kern w:val="0"/>
                <w:sz w:val="22"/>
                <w:szCs w:val="22"/>
              </w:rPr>
              <w:t>Band</w:t>
            </w:r>
          </w:p>
        </w:tc>
        <w:tc>
          <w:tcPr>
            <w:tcW w:w="0" w:type="auto"/>
            <w:tcBorders>
              <w:top w:val="nil"/>
              <w:left w:val="nil"/>
              <w:bottom w:val="single" w:color="auto" w:sz="4" w:space="0"/>
              <w:right w:val="single" w:color="auto" w:sz="4" w:space="0"/>
            </w:tcBorders>
            <w:shd w:val="clear" w:color="000000" w:fill="D0CECE"/>
            <w:noWrap/>
            <w:vAlign w:val="center"/>
          </w:tcPr>
          <w:p w14:paraId="5531D3F3">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5CE284BC">
            <w:pPr>
              <w:widowControl/>
              <w:jc w:val="center"/>
              <w:rPr>
                <w:rFonts w:ascii="宋体" w:hAnsi="宋体" w:cs="宋体"/>
                <w:kern w:val="0"/>
                <w:sz w:val="22"/>
                <w:szCs w:val="22"/>
              </w:rPr>
            </w:pPr>
            <w:r>
              <w:rPr>
                <w:rFonts w:hint="eastAsia" w:ascii="宋体" w:hAnsi="宋体" w:cs="宋体"/>
                <w:kern w:val="0"/>
                <w:sz w:val="22"/>
                <w:szCs w:val="22"/>
              </w:rPr>
              <w:t>1</w:t>
            </w:r>
          </w:p>
        </w:tc>
        <w:tc>
          <w:tcPr>
            <w:tcW w:w="0" w:type="auto"/>
            <w:tcBorders>
              <w:top w:val="nil"/>
              <w:left w:val="nil"/>
              <w:bottom w:val="single" w:color="auto" w:sz="4" w:space="0"/>
              <w:right w:val="single" w:color="auto" w:sz="4" w:space="0"/>
            </w:tcBorders>
            <w:shd w:val="clear" w:color="000000" w:fill="D0CECE"/>
            <w:noWrap/>
            <w:vAlign w:val="center"/>
          </w:tcPr>
          <w:p w14:paraId="14E9DCB9">
            <w:pPr>
              <w:widowControl/>
              <w:jc w:val="center"/>
              <w:rPr>
                <w:rFonts w:ascii="宋体" w:hAnsi="宋体" w:cs="宋体"/>
                <w:kern w:val="0"/>
                <w:sz w:val="22"/>
                <w:szCs w:val="22"/>
              </w:rPr>
            </w:pPr>
            <w:r>
              <w:rPr>
                <w:rFonts w:hint="eastAsia" w:ascii="宋体" w:hAnsi="宋体" w:cs="宋体"/>
                <w:kern w:val="0"/>
                <w:sz w:val="22"/>
                <w:szCs w:val="22"/>
              </w:rPr>
              <w:t>2</w:t>
            </w:r>
          </w:p>
        </w:tc>
        <w:tc>
          <w:tcPr>
            <w:tcW w:w="0" w:type="auto"/>
            <w:tcBorders>
              <w:top w:val="nil"/>
              <w:left w:val="nil"/>
              <w:bottom w:val="single" w:color="auto" w:sz="4" w:space="0"/>
              <w:right w:val="single" w:color="auto" w:sz="4" w:space="0"/>
            </w:tcBorders>
            <w:shd w:val="clear" w:color="000000" w:fill="D0CECE"/>
            <w:noWrap/>
            <w:vAlign w:val="center"/>
          </w:tcPr>
          <w:p w14:paraId="7AF97061">
            <w:pPr>
              <w:widowControl/>
              <w:jc w:val="center"/>
              <w:rPr>
                <w:rFonts w:ascii="宋体" w:hAnsi="宋体" w:cs="宋体"/>
                <w:kern w:val="0"/>
                <w:sz w:val="22"/>
                <w:szCs w:val="22"/>
              </w:rPr>
            </w:pPr>
            <w:r>
              <w:rPr>
                <w:rFonts w:hint="eastAsia" w:ascii="宋体" w:hAnsi="宋体" w:cs="宋体"/>
                <w:kern w:val="0"/>
                <w:sz w:val="22"/>
                <w:szCs w:val="22"/>
              </w:rPr>
              <w:t>3</w:t>
            </w:r>
          </w:p>
        </w:tc>
        <w:tc>
          <w:tcPr>
            <w:tcW w:w="0" w:type="auto"/>
            <w:tcBorders>
              <w:top w:val="nil"/>
              <w:left w:val="nil"/>
              <w:bottom w:val="single" w:color="auto" w:sz="4" w:space="0"/>
              <w:right w:val="single" w:color="auto" w:sz="4" w:space="0"/>
            </w:tcBorders>
            <w:shd w:val="clear" w:color="000000" w:fill="D0CECE"/>
            <w:noWrap/>
            <w:vAlign w:val="center"/>
          </w:tcPr>
          <w:p w14:paraId="048B6A45">
            <w:pPr>
              <w:widowControl/>
              <w:jc w:val="center"/>
              <w:rPr>
                <w:rFonts w:ascii="宋体" w:hAnsi="宋体" w:cs="宋体"/>
                <w:kern w:val="0"/>
                <w:sz w:val="22"/>
                <w:szCs w:val="22"/>
              </w:rPr>
            </w:pPr>
            <w:r>
              <w:rPr>
                <w:rFonts w:hint="eastAsia" w:ascii="宋体" w:hAnsi="宋体" w:cs="宋体"/>
                <w:kern w:val="0"/>
                <w:sz w:val="22"/>
                <w:szCs w:val="22"/>
              </w:rPr>
              <w:t>4</w:t>
            </w:r>
          </w:p>
        </w:tc>
        <w:tc>
          <w:tcPr>
            <w:tcW w:w="0" w:type="auto"/>
            <w:tcBorders>
              <w:top w:val="nil"/>
              <w:left w:val="nil"/>
              <w:bottom w:val="single" w:color="auto" w:sz="4" w:space="0"/>
              <w:right w:val="single" w:color="auto" w:sz="4" w:space="0"/>
            </w:tcBorders>
            <w:shd w:val="clear" w:color="000000" w:fill="D0CECE"/>
            <w:noWrap/>
            <w:vAlign w:val="center"/>
          </w:tcPr>
          <w:p w14:paraId="23D128F6">
            <w:pPr>
              <w:widowControl/>
              <w:jc w:val="center"/>
              <w:rPr>
                <w:rFonts w:ascii="宋体" w:hAnsi="宋体" w:cs="宋体"/>
                <w:kern w:val="0"/>
                <w:sz w:val="22"/>
                <w:szCs w:val="22"/>
              </w:rPr>
            </w:pPr>
            <w:r>
              <w:rPr>
                <w:rFonts w:hint="eastAsia" w:ascii="宋体" w:hAnsi="宋体" w:cs="宋体"/>
                <w:kern w:val="0"/>
                <w:sz w:val="22"/>
                <w:szCs w:val="22"/>
              </w:rPr>
              <w:t>5</w:t>
            </w:r>
          </w:p>
        </w:tc>
        <w:tc>
          <w:tcPr>
            <w:tcW w:w="0" w:type="auto"/>
            <w:tcBorders>
              <w:top w:val="nil"/>
              <w:left w:val="nil"/>
              <w:bottom w:val="single" w:color="auto" w:sz="4" w:space="0"/>
              <w:right w:val="single" w:color="auto" w:sz="4" w:space="0"/>
            </w:tcBorders>
            <w:shd w:val="clear" w:color="000000" w:fill="D0CECE"/>
            <w:noWrap/>
            <w:vAlign w:val="center"/>
          </w:tcPr>
          <w:p w14:paraId="73F54497">
            <w:pPr>
              <w:widowControl/>
              <w:jc w:val="center"/>
              <w:rPr>
                <w:rFonts w:ascii="宋体" w:hAnsi="宋体" w:cs="宋体"/>
                <w:kern w:val="0"/>
                <w:sz w:val="22"/>
                <w:szCs w:val="22"/>
              </w:rPr>
            </w:pPr>
            <w:r>
              <w:rPr>
                <w:rFonts w:hint="eastAsia" w:ascii="宋体" w:hAnsi="宋体" w:cs="宋体"/>
                <w:kern w:val="0"/>
                <w:sz w:val="22"/>
                <w:szCs w:val="22"/>
              </w:rPr>
              <w:t>6</w:t>
            </w:r>
          </w:p>
        </w:tc>
        <w:tc>
          <w:tcPr>
            <w:tcW w:w="0" w:type="auto"/>
            <w:tcBorders>
              <w:top w:val="nil"/>
              <w:left w:val="nil"/>
              <w:bottom w:val="single" w:color="auto" w:sz="4" w:space="0"/>
              <w:right w:val="single" w:color="auto" w:sz="4" w:space="0"/>
            </w:tcBorders>
            <w:shd w:val="clear" w:color="000000" w:fill="D0CECE"/>
            <w:noWrap/>
            <w:vAlign w:val="center"/>
          </w:tcPr>
          <w:p w14:paraId="22CFEAF8">
            <w:pPr>
              <w:widowControl/>
              <w:jc w:val="center"/>
              <w:rPr>
                <w:rFonts w:ascii="宋体" w:hAnsi="宋体" w:cs="宋体"/>
                <w:kern w:val="0"/>
                <w:sz w:val="22"/>
                <w:szCs w:val="22"/>
              </w:rPr>
            </w:pPr>
            <w:r>
              <w:rPr>
                <w:rFonts w:hint="eastAsia" w:ascii="宋体" w:hAnsi="宋体" w:cs="宋体"/>
                <w:kern w:val="0"/>
                <w:sz w:val="22"/>
                <w:szCs w:val="22"/>
              </w:rPr>
              <w:t>7</w:t>
            </w:r>
          </w:p>
        </w:tc>
        <w:tc>
          <w:tcPr>
            <w:tcW w:w="0" w:type="auto"/>
            <w:tcBorders>
              <w:top w:val="nil"/>
              <w:left w:val="nil"/>
              <w:bottom w:val="single" w:color="auto" w:sz="4" w:space="0"/>
              <w:right w:val="single" w:color="auto" w:sz="4" w:space="0"/>
            </w:tcBorders>
            <w:shd w:val="clear" w:color="000000" w:fill="D0CECE"/>
            <w:noWrap/>
            <w:vAlign w:val="center"/>
          </w:tcPr>
          <w:p w14:paraId="2AE6CAF1">
            <w:pPr>
              <w:widowControl/>
              <w:jc w:val="center"/>
              <w:rPr>
                <w:rFonts w:ascii="宋体" w:hAnsi="宋体" w:cs="宋体"/>
                <w:kern w:val="0"/>
                <w:sz w:val="22"/>
                <w:szCs w:val="22"/>
              </w:rPr>
            </w:pPr>
            <w:r>
              <w:rPr>
                <w:rFonts w:hint="eastAsia" w:ascii="宋体" w:hAnsi="宋体" w:cs="宋体"/>
                <w:kern w:val="0"/>
                <w:sz w:val="22"/>
                <w:szCs w:val="22"/>
              </w:rPr>
              <w:t>8</w:t>
            </w:r>
          </w:p>
        </w:tc>
        <w:tc>
          <w:tcPr>
            <w:tcW w:w="0" w:type="auto"/>
            <w:tcBorders>
              <w:top w:val="nil"/>
              <w:left w:val="nil"/>
              <w:bottom w:val="single" w:color="auto" w:sz="4" w:space="0"/>
              <w:right w:val="single" w:color="auto" w:sz="4" w:space="0"/>
            </w:tcBorders>
            <w:shd w:val="clear" w:color="000000" w:fill="D0CECE"/>
            <w:noWrap/>
            <w:vAlign w:val="center"/>
          </w:tcPr>
          <w:p w14:paraId="7285B802">
            <w:pPr>
              <w:widowControl/>
              <w:jc w:val="center"/>
              <w:rPr>
                <w:rFonts w:ascii="宋体" w:hAnsi="宋体" w:cs="宋体"/>
                <w:kern w:val="0"/>
                <w:sz w:val="22"/>
                <w:szCs w:val="22"/>
              </w:rPr>
            </w:pPr>
            <w:r>
              <w:rPr>
                <w:rFonts w:hint="eastAsia" w:ascii="宋体" w:hAnsi="宋体" w:cs="宋体"/>
                <w:kern w:val="0"/>
                <w:sz w:val="22"/>
                <w:szCs w:val="22"/>
              </w:rPr>
              <w:t>9</w:t>
            </w:r>
          </w:p>
        </w:tc>
        <w:tc>
          <w:tcPr>
            <w:tcW w:w="0" w:type="auto"/>
            <w:tcBorders>
              <w:top w:val="nil"/>
              <w:left w:val="nil"/>
              <w:bottom w:val="single" w:color="auto" w:sz="4" w:space="0"/>
              <w:right w:val="single" w:color="auto" w:sz="4" w:space="0"/>
            </w:tcBorders>
            <w:shd w:val="clear" w:color="000000" w:fill="D0CECE"/>
            <w:noWrap/>
            <w:vAlign w:val="center"/>
          </w:tcPr>
          <w:p w14:paraId="698A6B7E">
            <w:pPr>
              <w:widowControl/>
              <w:jc w:val="center"/>
              <w:rPr>
                <w:rFonts w:ascii="宋体" w:hAnsi="宋体" w:cs="宋体"/>
                <w:kern w:val="0"/>
                <w:sz w:val="22"/>
                <w:szCs w:val="22"/>
              </w:rPr>
            </w:pPr>
            <w:r>
              <w:rPr>
                <w:rFonts w:hint="eastAsia" w:ascii="宋体" w:hAnsi="宋体" w:cs="宋体"/>
                <w:kern w:val="0"/>
                <w:sz w:val="22"/>
                <w:szCs w:val="22"/>
              </w:rPr>
              <w:t>10</w:t>
            </w:r>
          </w:p>
        </w:tc>
      </w:tr>
      <w:tr w14:paraId="5365D206">
        <w:tblPrEx>
          <w:tblCellMar>
            <w:top w:w="0" w:type="dxa"/>
            <w:left w:w="108" w:type="dxa"/>
            <w:bottom w:w="0" w:type="dxa"/>
            <w:right w:w="108" w:type="dxa"/>
          </w:tblCellMar>
        </w:tblPrEx>
        <w:trPr>
          <w:trHeight w:val="221"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14:paraId="5D7768B8">
            <w:pPr>
              <w:widowControl/>
              <w:jc w:val="center"/>
              <w:rPr>
                <w:rFonts w:ascii="宋体" w:hAnsi="宋体" w:cs="宋体"/>
                <w:kern w:val="0"/>
                <w:sz w:val="22"/>
                <w:szCs w:val="22"/>
              </w:rPr>
            </w:pPr>
            <w:r>
              <w:rPr>
                <w:rFonts w:hint="eastAsia" w:ascii="宋体" w:hAnsi="宋体" w:cs="宋体"/>
                <w:kern w:val="0"/>
                <w:sz w:val="22"/>
                <w:szCs w:val="22"/>
              </w:rPr>
              <w:t>915</w:t>
            </w:r>
          </w:p>
        </w:tc>
        <w:tc>
          <w:tcPr>
            <w:tcW w:w="0" w:type="auto"/>
            <w:tcBorders>
              <w:top w:val="nil"/>
              <w:left w:val="nil"/>
              <w:bottom w:val="single" w:color="auto" w:sz="4" w:space="0"/>
              <w:right w:val="single" w:color="auto" w:sz="4" w:space="0"/>
            </w:tcBorders>
            <w:shd w:val="clear" w:color="000000" w:fill="D0CECE"/>
            <w:noWrap/>
            <w:vAlign w:val="center"/>
          </w:tcPr>
          <w:p w14:paraId="0EB04EAF">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2A107168">
            <w:pPr>
              <w:widowControl/>
              <w:jc w:val="center"/>
              <w:rPr>
                <w:rFonts w:ascii="宋体" w:hAnsi="宋体" w:cs="宋体"/>
                <w:kern w:val="0"/>
                <w:sz w:val="22"/>
                <w:szCs w:val="22"/>
              </w:rPr>
            </w:pPr>
            <w:r>
              <w:rPr>
                <w:rFonts w:hint="eastAsia" w:ascii="宋体" w:hAnsi="宋体" w:cs="宋体"/>
                <w:kern w:val="0"/>
                <w:sz w:val="22"/>
                <w:szCs w:val="22"/>
              </w:rPr>
              <w:t>895.92</w:t>
            </w:r>
          </w:p>
        </w:tc>
        <w:tc>
          <w:tcPr>
            <w:tcW w:w="0" w:type="auto"/>
            <w:tcBorders>
              <w:top w:val="nil"/>
              <w:left w:val="nil"/>
              <w:bottom w:val="single" w:color="auto" w:sz="4" w:space="0"/>
              <w:right w:val="single" w:color="auto" w:sz="4" w:space="0"/>
            </w:tcBorders>
            <w:shd w:val="clear" w:color="auto" w:fill="auto"/>
            <w:noWrap/>
            <w:vAlign w:val="center"/>
          </w:tcPr>
          <w:p w14:paraId="11B060CA">
            <w:pPr>
              <w:widowControl/>
              <w:jc w:val="center"/>
              <w:rPr>
                <w:rFonts w:ascii="宋体" w:hAnsi="宋体" w:cs="宋体"/>
                <w:kern w:val="0"/>
                <w:sz w:val="22"/>
                <w:szCs w:val="22"/>
              </w:rPr>
            </w:pPr>
            <w:r>
              <w:rPr>
                <w:rFonts w:hint="eastAsia" w:ascii="宋体" w:hAnsi="宋体" w:cs="宋体"/>
                <w:kern w:val="0"/>
                <w:sz w:val="22"/>
                <w:szCs w:val="22"/>
              </w:rPr>
              <w:t>896.92</w:t>
            </w:r>
          </w:p>
        </w:tc>
        <w:tc>
          <w:tcPr>
            <w:tcW w:w="0" w:type="auto"/>
            <w:tcBorders>
              <w:top w:val="nil"/>
              <w:left w:val="nil"/>
              <w:bottom w:val="single" w:color="auto" w:sz="4" w:space="0"/>
              <w:right w:val="single" w:color="auto" w:sz="4" w:space="0"/>
            </w:tcBorders>
            <w:shd w:val="clear" w:color="auto" w:fill="auto"/>
            <w:noWrap/>
            <w:vAlign w:val="center"/>
          </w:tcPr>
          <w:p w14:paraId="572EC127">
            <w:pPr>
              <w:widowControl/>
              <w:jc w:val="center"/>
              <w:rPr>
                <w:rFonts w:ascii="宋体" w:hAnsi="宋体" w:cs="宋体"/>
                <w:kern w:val="0"/>
                <w:sz w:val="22"/>
                <w:szCs w:val="22"/>
              </w:rPr>
            </w:pPr>
            <w:r>
              <w:rPr>
                <w:rFonts w:hint="eastAsia" w:ascii="宋体" w:hAnsi="宋体" w:cs="宋体"/>
                <w:kern w:val="0"/>
                <w:sz w:val="22"/>
                <w:szCs w:val="22"/>
              </w:rPr>
              <w:t>897.92</w:t>
            </w:r>
          </w:p>
        </w:tc>
        <w:tc>
          <w:tcPr>
            <w:tcW w:w="0" w:type="auto"/>
            <w:tcBorders>
              <w:top w:val="nil"/>
              <w:left w:val="nil"/>
              <w:bottom w:val="single" w:color="auto" w:sz="4" w:space="0"/>
              <w:right w:val="single" w:color="auto" w:sz="4" w:space="0"/>
            </w:tcBorders>
            <w:shd w:val="clear" w:color="auto" w:fill="auto"/>
            <w:noWrap/>
            <w:vAlign w:val="center"/>
          </w:tcPr>
          <w:p w14:paraId="69399276">
            <w:pPr>
              <w:widowControl/>
              <w:jc w:val="center"/>
              <w:rPr>
                <w:rFonts w:ascii="宋体" w:hAnsi="宋体" w:cs="宋体"/>
                <w:kern w:val="0"/>
                <w:sz w:val="22"/>
                <w:szCs w:val="22"/>
              </w:rPr>
            </w:pPr>
            <w:r>
              <w:rPr>
                <w:rFonts w:hint="eastAsia" w:ascii="宋体" w:hAnsi="宋体" w:cs="宋体"/>
                <w:kern w:val="0"/>
                <w:sz w:val="22"/>
                <w:szCs w:val="22"/>
              </w:rPr>
              <w:t>898.92</w:t>
            </w:r>
          </w:p>
        </w:tc>
        <w:tc>
          <w:tcPr>
            <w:tcW w:w="0" w:type="auto"/>
            <w:tcBorders>
              <w:top w:val="nil"/>
              <w:left w:val="nil"/>
              <w:bottom w:val="single" w:color="auto" w:sz="4" w:space="0"/>
              <w:right w:val="single" w:color="auto" w:sz="4" w:space="0"/>
            </w:tcBorders>
            <w:shd w:val="clear" w:color="auto" w:fill="auto"/>
            <w:noWrap/>
            <w:vAlign w:val="center"/>
          </w:tcPr>
          <w:p w14:paraId="109B9F71">
            <w:pPr>
              <w:widowControl/>
              <w:jc w:val="center"/>
              <w:rPr>
                <w:rFonts w:ascii="宋体" w:hAnsi="宋体" w:cs="宋体"/>
                <w:kern w:val="0"/>
                <w:sz w:val="22"/>
                <w:szCs w:val="22"/>
              </w:rPr>
            </w:pPr>
            <w:r>
              <w:rPr>
                <w:rFonts w:hint="eastAsia" w:ascii="宋体" w:hAnsi="宋体" w:cs="宋体"/>
                <w:kern w:val="0"/>
                <w:sz w:val="22"/>
                <w:szCs w:val="22"/>
              </w:rPr>
              <w:t>899.92</w:t>
            </w:r>
          </w:p>
        </w:tc>
        <w:tc>
          <w:tcPr>
            <w:tcW w:w="0" w:type="auto"/>
            <w:tcBorders>
              <w:top w:val="nil"/>
              <w:left w:val="nil"/>
              <w:bottom w:val="single" w:color="auto" w:sz="4" w:space="0"/>
              <w:right w:val="single" w:color="auto" w:sz="4" w:space="0"/>
            </w:tcBorders>
            <w:shd w:val="clear" w:color="auto" w:fill="auto"/>
            <w:noWrap/>
            <w:vAlign w:val="center"/>
          </w:tcPr>
          <w:p w14:paraId="685E66A9">
            <w:pPr>
              <w:widowControl/>
              <w:jc w:val="center"/>
              <w:rPr>
                <w:rFonts w:ascii="宋体" w:hAnsi="宋体" w:cs="宋体"/>
                <w:kern w:val="0"/>
                <w:sz w:val="22"/>
                <w:szCs w:val="22"/>
              </w:rPr>
            </w:pPr>
            <w:r>
              <w:rPr>
                <w:rFonts w:hint="eastAsia" w:ascii="宋体" w:hAnsi="宋体" w:cs="宋体"/>
                <w:kern w:val="0"/>
                <w:sz w:val="22"/>
                <w:szCs w:val="22"/>
              </w:rPr>
              <w:t>900.92</w:t>
            </w:r>
          </w:p>
        </w:tc>
        <w:tc>
          <w:tcPr>
            <w:tcW w:w="0" w:type="auto"/>
            <w:tcBorders>
              <w:top w:val="nil"/>
              <w:left w:val="nil"/>
              <w:bottom w:val="single" w:color="auto" w:sz="4" w:space="0"/>
              <w:right w:val="single" w:color="auto" w:sz="4" w:space="0"/>
            </w:tcBorders>
            <w:shd w:val="clear" w:color="auto" w:fill="auto"/>
            <w:noWrap/>
            <w:vAlign w:val="center"/>
          </w:tcPr>
          <w:p w14:paraId="076F862B">
            <w:pPr>
              <w:widowControl/>
              <w:jc w:val="center"/>
              <w:rPr>
                <w:rFonts w:ascii="宋体" w:hAnsi="宋体" w:cs="宋体"/>
                <w:kern w:val="0"/>
                <w:sz w:val="22"/>
                <w:szCs w:val="22"/>
              </w:rPr>
            </w:pPr>
            <w:r>
              <w:rPr>
                <w:rFonts w:hint="eastAsia" w:ascii="宋体" w:hAnsi="宋体" w:cs="宋体"/>
                <w:kern w:val="0"/>
                <w:sz w:val="22"/>
                <w:szCs w:val="22"/>
              </w:rPr>
              <w:t>901.92</w:t>
            </w:r>
          </w:p>
        </w:tc>
        <w:tc>
          <w:tcPr>
            <w:tcW w:w="0" w:type="auto"/>
            <w:tcBorders>
              <w:top w:val="nil"/>
              <w:left w:val="nil"/>
              <w:bottom w:val="single" w:color="auto" w:sz="4" w:space="0"/>
              <w:right w:val="single" w:color="auto" w:sz="4" w:space="0"/>
            </w:tcBorders>
            <w:shd w:val="clear" w:color="auto" w:fill="auto"/>
            <w:noWrap/>
            <w:vAlign w:val="center"/>
          </w:tcPr>
          <w:p w14:paraId="4D8AACE0">
            <w:pPr>
              <w:widowControl/>
              <w:jc w:val="center"/>
              <w:rPr>
                <w:rFonts w:ascii="宋体" w:hAnsi="宋体" w:cs="宋体"/>
                <w:kern w:val="0"/>
                <w:sz w:val="22"/>
                <w:szCs w:val="22"/>
              </w:rPr>
            </w:pPr>
            <w:r>
              <w:rPr>
                <w:rFonts w:hint="eastAsia" w:ascii="宋体" w:hAnsi="宋体" w:cs="宋体"/>
                <w:kern w:val="0"/>
                <w:sz w:val="22"/>
                <w:szCs w:val="22"/>
              </w:rPr>
              <w:t>902.92</w:t>
            </w:r>
          </w:p>
        </w:tc>
        <w:tc>
          <w:tcPr>
            <w:tcW w:w="0" w:type="auto"/>
            <w:tcBorders>
              <w:top w:val="nil"/>
              <w:left w:val="nil"/>
              <w:bottom w:val="single" w:color="auto" w:sz="4" w:space="0"/>
              <w:right w:val="single" w:color="auto" w:sz="4" w:space="0"/>
            </w:tcBorders>
            <w:shd w:val="clear" w:color="auto" w:fill="auto"/>
            <w:noWrap/>
            <w:vAlign w:val="center"/>
          </w:tcPr>
          <w:p w14:paraId="12F25EB7">
            <w:pPr>
              <w:widowControl/>
              <w:jc w:val="center"/>
              <w:rPr>
                <w:rFonts w:ascii="宋体" w:hAnsi="宋体" w:cs="宋体"/>
                <w:kern w:val="0"/>
                <w:sz w:val="22"/>
                <w:szCs w:val="22"/>
              </w:rPr>
            </w:pPr>
            <w:r>
              <w:rPr>
                <w:rFonts w:hint="eastAsia" w:ascii="宋体" w:hAnsi="宋体" w:cs="宋体"/>
                <w:kern w:val="0"/>
                <w:sz w:val="22"/>
                <w:szCs w:val="22"/>
              </w:rPr>
              <w:t>903.92</w:t>
            </w:r>
          </w:p>
        </w:tc>
        <w:tc>
          <w:tcPr>
            <w:tcW w:w="0" w:type="auto"/>
            <w:tcBorders>
              <w:top w:val="nil"/>
              <w:left w:val="nil"/>
              <w:bottom w:val="single" w:color="auto" w:sz="4" w:space="0"/>
              <w:right w:val="single" w:color="auto" w:sz="4" w:space="0"/>
            </w:tcBorders>
            <w:shd w:val="clear" w:color="auto" w:fill="auto"/>
            <w:noWrap/>
            <w:vAlign w:val="center"/>
          </w:tcPr>
          <w:p w14:paraId="0BEE0A30">
            <w:pPr>
              <w:widowControl/>
              <w:jc w:val="center"/>
              <w:rPr>
                <w:rFonts w:ascii="宋体" w:hAnsi="宋体" w:cs="宋体"/>
                <w:kern w:val="0"/>
                <w:sz w:val="22"/>
                <w:szCs w:val="22"/>
              </w:rPr>
            </w:pPr>
            <w:r>
              <w:rPr>
                <w:rFonts w:hint="eastAsia" w:ascii="宋体" w:hAnsi="宋体" w:cs="宋体"/>
                <w:kern w:val="0"/>
                <w:sz w:val="22"/>
                <w:szCs w:val="22"/>
              </w:rPr>
              <w:t>904.92</w:t>
            </w:r>
          </w:p>
        </w:tc>
      </w:tr>
      <w:tr w14:paraId="59B3A0BD">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255272CF">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B8F1279">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64AF70A7">
            <w:pPr>
              <w:widowControl/>
              <w:jc w:val="center"/>
              <w:rPr>
                <w:rFonts w:ascii="宋体" w:hAnsi="宋体" w:cs="宋体"/>
                <w:kern w:val="0"/>
                <w:sz w:val="22"/>
                <w:szCs w:val="22"/>
              </w:rPr>
            </w:pPr>
            <w:r>
              <w:rPr>
                <w:rFonts w:hint="eastAsia" w:ascii="宋体" w:hAnsi="宋体" w:cs="宋体"/>
                <w:kern w:val="0"/>
                <w:sz w:val="22"/>
                <w:szCs w:val="22"/>
              </w:rPr>
              <w:t>11</w:t>
            </w:r>
          </w:p>
        </w:tc>
        <w:tc>
          <w:tcPr>
            <w:tcW w:w="0" w:type="auto"/>
            <w:tcBorders>
              <w:top w:val="nil"/>
              <w:left w:val="nil"/>
              <w:bottom w:val="single" w:color="auto" w:sz="4" w:space="0"/>
              <w:right w:val="single" w:color="auto" w:sz="4" w:space="0"/>
            </w:tcBorders>
            <w:shd w:val="clear" w:color="000000" w:fill="D0CECE"/>
            <w:noWrap/>
            <w:vAlign w:val="center"/>
          </w:tcPr>
          <w:p w14:paraId="05E6582D">
            <w:pPr>
              <w:widowControl/>
              <w:jc w:val="center"/>
              <w:rPr>
                <w:rFonts w:ascii="宋体" w:hAnsi="宋体" w:cs="宋体"/>
                <w:kern w:val="0"/>
                <w:sz w:val="22"/>
                <w:szCs w:val="22"/>
              </w:rPr>
            </w:pPr>
            <w:r>
              <w:rPr>
                <w:rFonts w:hint="eastAsia" w:ascii="宋体" w:hAnsi="宋体" w:cs="宋体"/>
                <w:kern w:val="0"/>
                <w:sz w:val="22"/>
                <w:szCs w:val="22"/>
              </w:rPr>
              <w:t>12</w:t>
            </w:r>
          </w:p>
        </w:tc>
        <w:tc>
          <w:tcPr>
            <w:tcW w:w="0" w:type="auto"/>
            <w:tcBorders>
              <w:top w:val="nil"/>
              <w:left w:val="nil"/>
              <w:bottom w:val="single" w:color="auto" w:sz="4" w:space="0"/>
              <w:right w:val="single" w:color="auto" w:sz="4" w:space="0"/>
            </w:tcBorders>
            <w:shd w:val="clear" w:color="000000" w:fill="D0CECE"/>
            <w:noWrap/>
            <w:vAlign w:val="center"/>
          </w:tcPr>
          <w:p w14:paraId="4133A863">
            <w:pPr>
              <w:widowControl/>
              <w:jc w:val="center"/>
              <w:rPr>
                <w:rFonts w:ascii="宋体" w:hAnsi="宋体" w:cs="宋体"/>
                <w:kern w:val="0"/>
                <w:sz w:val="22"/>
                <w:szCs w:val="22"/>
              </w:rPr>
            </w:pPr>
            <w:r>
              <w:rPr>
                <w:rFonts w:hint="eastAsia" w:ascii="宋体" w:hAnsi="宋体" w:cs="宋体"/>
                <w:kern w:val="0"/>
                <w:sz w:val="22"/>
                <w:szCs w:val="22"/>
              </w:rPr>
              <w:t>13</w:t>
            </w:r>
          </w:p>
        </w:tc>
        <w:tc>
          <w:tcPr>
            <w:tcW w:w="0" w:type="auto"/>
            <w:tcBorders>
              <w:top w:val="nil"/>
              <w:left w:val="nil"/>
              <w:bottom w:val="single" w:color="auto" w:sz="4" w:space="0"/>
              <w:right w:val="single" w:color="auto" w:sz="4" w:space="0"/>
            </w:tcBorders>
            <w:shd w:val="clear" w:color="000000" w:fill="D0CECE"/>
            <w:noWrap/>
            <w:vAlign w:val="center"/>
          </w:tcPr>
          <w:p w14:paraId="35E1EAB4">
            <w:pPr>
              <w:widowControl/>
              <w:jc w:val="center"/>
              <w:rPr>
                <w:rFonts w:ascii="宋体" w:hAnsi="宋体" w:cs="宋体"/>
                <w:kern w:val="0"/>
                <w:sz w:val="22"/>
                <w:szCs w:val="22"/>
              </w:rPr>
            </w:pPr>
            <w:r>
              <w:rPr>
                <w:rFonts w:hint="eastAsia" w:ascii="宋体" w:hAnsi="宋体" w:cs="宋体"/>
                <w:kern w:val="0"/>
                <w:sz w:val="22"/>
                <w:szCs w:val="22"/>
              </w:rPr>
              <w:t>14</w:t>
            </w:r>
          </w:p>
        </w:tc>
        <w:tc>
          <w:tcPr>
            <w:tcW w:w="0" w:type="auto"/>
            <w:tcBorders>
              <w:top w:val="nil"/>
              <w:left w:val="nil"/>
              <w:bottom w:val="single" w:color="auto" w:sz="4" w:space="0"/>
              <w:right w:val="single" w:color="auto" w:sz="4" w:space="0"/>
            </w:tcBorders>
            <w:shd w:val="clear" w:color="000000" w:fill="D0CECE"/>
            <w:noWrap/>
            <w:vAlign w:val="center"/>
          </w:tcPr>
          <w:p w14:paraId="06FD0C37">
            <w:pPr>
              <w:widowControl/>
              <w:jc w:val="center"/>
              <w:rPr>
                <w:rFonts w:ascii="宋体" w:hAnsi="宋体" w:cs="宋体"/>
                <w:kern w:val="0"/>
                <w:sz w:val="22"/>
                <w:szCs w:val="22"/>
              </w:rPr>
            </w:pPr>
            <w:r>
              <w:rPr>
                <w:rFonts w:hint="eastAsia" w:ascii="宋体" w:hAnsi="宋体" w:cs="宋体"/>
                <w:kern w:val="0"/>
                <w:sz w:val="22"/>
                <w:szCs w:val="22"/>
              </w:rPr>
              <w:t>15</w:t>
            </w:r>
          </w:p>
        </w:tc>
        <w:tc>
          <w:tcPr>
            <w:tcW w:w="0" w:type="auto"/>
            <w:tcBorders>
              <w:top w:val="nil"/>
              <w:left w:val="nil"/>
              <w:bottom w:val="single" w:color="auto" w:sz="4" w:space="0"/>
              <w:right w:val="single" w:color="auto" w:sz="4" w:space="0"/>
            </w:tcBorders>
            <w:shd w:val="clear" w:color="000000" w:fill="D0CECE"/>
            <w:noWrap/>
            <w:vAlign w:val="center"/>
          </w:tcPr>
          <w:p w14:paraId="59047FD3">
            <w:pPr>
              <w:widowControl/>
              <w:jc w:val="center"/>
              <w:rPr>
                <w:rFonts w:ascii="宋体" w:hAnsi="宋体" w:cs="宋体"/>
                <w:kern w:val="0"/>
                <w:sz w:val="22"/>
                <w:szCs w:val="22"/>
              </w:rPr>
            </w:pPr>
            <w:r>
              <w:rPr>
                <w:rFonts w:hint="eastAsia" w:ascii="宋体" w:hAnsi="宋体" w:cs="宋体"/>
                <w:kern w:val="0"/>
                <w:sz w:val="22"/>
                <w:szCs w:val="22"/>
              </w:rPr>
              <w:t>16</w:t>
            </w:r>
          </w:p>
        </w:tc>
        <w:tc>
          <w:tcPr>
            <w:tcW w:w="0" w:type="auto"/>
            <w:tcBorders>
              <w:top w:val="nil"/>
              <w:left w:val="nil"/>
              <w:bottom w:val="single" w:color="auto" w:sz="4" w:space="0"/>
              <w:right w:val="single" w:color="auto" w:sz="4" w:space="0"/>
            </w:tcBorders>
            <w:shd w:val="clear" w:color="000000" w:fill="D0CECE"/>
            <w:noWrap/>
            <w:vAlign w:val="center"/>
          </w:tcPr>
          <w:p w14:paraId="503F6B10">
            <w:pPr>
              <w:widowControl/>
              <w:jc w:val="center"/>
              <w:rPr>
                <w:rFonts w:ascii="宋体" w:hAnsi="宋体" w:cs="宋体"/>
                <w:kern w:val="0"/>
                <w:sz w:val="22"/>
                <w:szCs w:val="22"/>
              </w:rPr>
            </w:pPr>
            <w:r>
              <w:rPr>
                <w:rFonts w:hint="eastAsia" w:ascii="宋体" w:hAnsi="宋体" w:cs="宋体"/>
                <w:kern w:val="0"/>
                <w:sz w:val="22"/>
                <w:szCs w:val="22"/>
              </w:rPr>
              <w:t>17</w:t>
            </w:r>
          </w:p>
        </w:tc>
        <w:tc>
          <w:tcPr>
            <w:tcW w:w="0" w:type="auto"/>
            <w:tcBorders>
              <w:top w:val="nil"/>
              <w:left w:val="nil"/>
              <w:bottom w:val="single" w:color="auto" w:sz="4" w:space="0"/>
              <w:right w:val="single" w:color="auto" w:sz="4" w:space="0"/>
            </w:tcBorders>
            <w:shd w:val="clear" w:color="000000" w:fill="D0CECE"/>
            <w:noWrap/>
            <w:vAlign w:val="center"/>
          </w:tcPr>
          <w:p w14:paraId="249FF1D2">
            <w:pPr>
              <w:widowControl/>
              <w:jc w:val="center"/>
              <w:rPr>
                <w:rFonts w:ascii="宋体" w:hAnsi="宋体" w:cs="宋体"/>
                <w:kern w:val="0"/>
                <w:sz w:val="22"/>
                <w:szCs w:val="22"/>
              </w:rPr>
            </w:pPr>
            <w:r>
              <w:rPr>
                <w:rFonts w:hint="eastAsia" w:ascii="宋体" w:hAnsi="宋体" w:cs="宋体"/>
                <w:kern w:val="0"/>
                <w:sz w:val="22"/>
                <w:szCs w:val="22"/>
              </w:rPr>
              <w:t>18</w:t>
            </w:r>
          </w:p>
        </w:tc>
        <w:tc>
          <w:tcPr>
            <w:tcW w:w="0" w:type="auto"/>
            <w:tcBorders>
              <w:top w:val="nil"/>
              <w:left w:val="nil"/>
              <w:bottom w:val="single" w:color="auto" w:sz="4" w:space="0"/>
              <w:right w:val="single" w:color="auto" w:sz="4" w:space="0"/>
            </w:tcBorders>
            <w:shd w:val="clear" w:color="000000" w:fill="D0CECE"/>
            <w:noWrap/>
            <w:vAlign w:val="center"/>
          </w:tcPr>
          <w:p w14:paraId="6DCFA25C">
            <w:pPr>
              <w:widowControl/>
              <w:jc w:val="center"/>
              <w:rPr>
                <w:rFonts w:ascii="宋体" w:hAnsi="宋体" w:cs="宋体"/>
                <w:kern w:val="0"/>
                <w:sz w:val="22"/>
                <w:szCs w:val="22"/>
              </w:rPr>
            </w:pPr>
            <w:r>
              <w:rPr>
                <w:rFonts w:hint="eastAsia" w:ascii="宋体" w:hAnsi="宋体" w:cs="宋体"/>
                <w:kern w:val="0"/>
                <w:sz w:val="22"/>
                <w:szCs w:val="22"/>
              </w:rPr>
              <w:t>19</w:t>
            </w:r>
          </w:p>
        </w:tc>
        <w:tc>
          <w:tcPr>
            <w:tcW w:w="0" w:type="auto"/>
            <w:tcBorders>
              <w:top w:val="nil"/>
              <w:left w:val="nil"/>
              <w:bottom w:val="single" w:color="auto" w:sz="4" w:space="0"/>
              <w:right w:val="single" w:color="auto" w:sz="4" w:space="0"/>
            </w:tcBorders>
            <w:shd w:val="clear" w:color="000000" w:fill="D0CECE"/>
            <w:noWrap/>
            <w:vAlign w:val="center"/>
          </w:tcPr>
          <w:p w14:paraId="7FFF5084">
            <w:pPr>
              <w:widowControl/>
              <w:jc w:val="center"/>
              <w:rPr>
                <w:rFonts w:ascii="宋体" w:hAnsi="宋体" w:cs="宋体"/>
                <w:kern w:val="0"/>
                <w:sz w:val="22"/>
                <w:szCs w:val="22"/>
              </w:rPr>
            </w:pPr>
            <w:r>
              <w:rPr>
                <w:rFonts w:hint="eastAsia" w:ascii="宋体" w:hAnsi="宋体" w:cs="宋体"/>
                <w:kern w:val="0"/>
                <w:sz w:val="22"/>
                <w:szCs w:val="22"/>
              </w:rPr>
              <w:t>20</w:t>
            </w:r>
          </w:p>
        </w:tc>
      </w:tr>
      <w:tr w14:paraId="0F5C190D">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28DF3A43">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A56C4FB">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3EB3ECF9">
            <w:pPr>
              <w:widowControl/>
              <w:jc w:val="center"/>
              <w:rPr>
                <w:rFonts w:ascii="宋体" w:hAnsi="宋体" w:cs="宋体"/>
                <w:kern w:val="0"/>
                <w:sz w:val="22"/>
                <w:szCs w:val="22"/>
              </w:rPr>
            </w:pPr>
            <w:r>
              <w:rPr>
                <w:rFonts w:hint="eastAsia" w:ascii="宋体" w:hAnsi="宋体" w:cs="宋体"/>
                <w:kern w:val="0"/>
                <w:sz w:val="22"/>
                <w:szCs w:val="22"/>
              </w:rPr>
              <w:t>905.92</w:t>
            </w:r>
          </w:p>
        </w:tc>
        <w:tc>
          <w:tcPr>
            <w:tcW w:w="0" w:type="auto"/>
            <w:tcBorders>
              <w:top w:val="nil"/>
              <w:left w:val="nil"/>
              <w:bottom w:val="single" w:color="auto" w:sz="4" w:space="0"/>
              <w:right w:val="single" w:color="auto" w:sz="4" w:space="0"/>
            </w:tcBorders>
            <w:shd w:val="clear" w:color="auto" w:fill="auto"/>
            <w:noWrap/>
            <w:vAlign w:val="center"/>
          </w:tcPr>
          <w:p w14:paraId="3CED40C1">
            <w:pPr>
              <w:widowControl/>
              <w:jc w:val="center"/>
              <w:rPr>
                <w:rFonts w:ascii="宋体" w:hAnsi="宋体" w:cs="宋体"/>
                <w:kern w:val="0"/>
                <w:sz w:val="22"/>
                <w:szCs w:val="22"/>
              </w:rPr>
            </w:pPr>
            <w:r>
              <w:rPr>
                <w:rFonts w:hint="eastAsia" w:ascii="宋体" w:hAnsi="宋体" w:cs="宋体"/>
                <w:kern w:val="0"/>
                <w:sz w:val="22"/>
                <w:szCs w:val="22"/>
              </w:rPr>
              <w:t>906.92</w:t>
            </w:r>
          </w:p>
        </w:tc>
        <w:tc>
          <w:tcPr>
            <w:tcW w:w="0" w:type="auto"/>
            <w:tcBorders>
              <w:top w:val="nil"/>
              <w:left w:val="nil"/>
              <w:bottom w:val="single" w:color="auto" w:sz="4" w:space="0"/>
              <w:right w:val="single" w:color="auto" w:sz="4" w:space="0"/>
            </w:tcBorders>
            <w:shd w:val="clear" w:color="auto" w:fill="auto"/>
            <w:noWrap/>
            <w:vAlign w:val="center"/>
          </w:tcPr>
          <w:p w14:paraId="18CD67ED">
            <w:pPr>
              <w:widowControl/>
              <w:jc w:val="center"/>
              <w:rPr>
                <w:rFonts w:ascii="宋体" w:hAnsi="宋体" w:cs="宋体"/>
                <w:kern w:val="0"/>
                <w:sz w:val="22"/>
                <w:szCs w:val="22"/>
              </w:rPr>
            </w:pPr>
            <w:r>
              <w:rPr>
                <w:rFonts w:hint="eastAsia" w:ascii="宋体" w:hAnsi="宋体" w:cs="宋体"/>
                <w:kern w:val="0"/>
                <w:sz w:val="22"/>
                <w:szCs w:val="22"/>
              </w:rPr>
              <w:t>907.92</w:t>
            </w:r>
          </w:p>
        </w:tc>
        <w:tc>
          <w:tcPr>
            <w:tcW w:w="0" w:type="auto"/>
            <w:tcBorders>
              <w:top w:val="nil"/>
              <w:left w:val="nil"/>
              <w:bottom w:val="single" w:color="auto" w:sz="4" w:space="0"/>
              <w:right w:val="single" w:color="auto" w:sz="4" w:space="0"/>
            </w:tcBorders>
            <w:shd w:val="clear" w:color="auto" w:fill="auto"/>
            <w:noWrap/>
            <w:vAlign w:val="center"/>
          </w:tcPr>
          <w:p w14:paraId="77EAEF6C">
            <w:pPr>
              <w:widowControl/>
              <w:jc w:val="center"/>
              <w:rPr>
                <w:rFonts w:ascii="宋体" w:hAnsi="宋体" w:cs="宋体"/>
                <w:kern w:val="0"/>
                <w:sz w:val="22"/>
                <w:szCs w:val="22"/>
              </w:rPr>
            </w:pPr>
            <w:r>
              <w:rPr>
                <w:rFonts w:hint="eastAsia" w:ascii="宋体" w:hAnsi="宋体" w:cs="宋体"/>
                <w:kern w:val="0"/>
                <w:sz w:val="22"/>
                <w:szCs w:val="22"/>
              </w:rPr>
              <w:t>908.92</w:t>
            </w:r>
          </w:p>
        </w:tc>
        <w:tc>
          <w:tcPr>
            <w:tcW w:w="0" w:type="auto"/>
            <w:tcBorders>
              <w:top w:val="nil"/>
              <w:left w:val="nil"/>
              <w:bottom w:val="single" w:color="auto" w:sz="4" w:space="0"/>
              <w:right w:val="single" w:color="auto" w:sz="4" w:space="0"/>
            </w:tcBorders>
            <w:shd w:val="clear" w:color="auto" w:fill="auto"/>
            <w:noWrap/>
            <w:vAlign w:val="center"/>
          </w:tcPr>
          <w:p w14:paraId="28027DBF">
            <w:pPr>
              <w:widowControl/>
              <w:jc w:val="center"/>
              <w:rPr>
                <w:rFonts w:ascii="宋体" w:hAnsi="宋体" w:cs="宋体"/>
                <w:kern w:val="0"/>
                <w:sz w:val="22"/>
                <w:szCs w:val="22"/>
              </w:rPr>
            </w:pPr>
            <w:r>
              <w:rPr>
                <w:rFonts w:hint="eastAsia" w:ascii="宋体" w:hAnsi="宋体" w:cs="宋体"/>
                <w:kern w:val="0"/>
                <w:sz w:val="22"/>
                <w:szCs w:val="22"/>
              </w:rPr>
              <w:t>909.92</w:t>
            </w:r>
          </w:p>
        </w:tc>
        <w:tc>
          <w:tcPr>
            <w:tcW w:w="0" w:type="auto"/>
            <w:tcBorders>
              <w:top w:val="nil"/>
              <w:left w:val="nil"/>
              <w:bottom w:val="single" w:color="auto" w:sz="4" w:space="0"/>
              <w:right w:val="single" w:color="auto" w:sz="4" w:space="0"/>
            </w:tcBorders>
            <w:shd w:val="clear" w:color="auto" w:fill="auto"/>
            <w:noWrap/>
            <w:vAlign w:val="center"/>
          </w:tcPr>
          <w:p w14:paraId="506C544F">
            <w:pPr>
              <w:widowControl/>
              <w:jc w:val="center"/>
              <w:rPr>
                <w:rFonts w:ascii="宋体" w:hAnsi="宋体" w:cs="宋体"/>
                <w:kern w:val="0"/>
                <w:sz w:val="22"/>
                <w:szCs w:val="22"/>
              </w:rPr>
            </w:pPr>
            <w:r>
              <w:rPr>
                <w:rFonts w:hint="eastAsia" w:ascii="宋体" w:hAnsi="宋体" w:cs="宋体"/>
                <w:kern w:val="0"/>
                <w:sz w:val="22"/>
                <w:szCs w:val="22"/>
              </w:rPr>
              <w:t>910.92</w:t>
            </w:r>
          </w:p>
        </w:tc>
        <w:tc>
          <w:tcPr>
            <w:tcW w:w="0" w:type="auto"/>
            <w:tcBorders>
              <w:top w:val="nil"/>
              <w:left w:val="nil"/>
              <w:bottom w:val="single" w:color="auto" w:sz="4" w:space="0"/>
              <w:right w:val="single" w:color="auto" w:sz="4" w:space="0"/>
            </w:tcBorders>
            <w:shd w:val="clear" w:color="auto" w:fill="auto"/>
            <w:noWrap/>
            <w:vAlign w:val="center"/>
          </w:tcPr>
          <w:p w14:paraId="27F61753">
            <w:pPr>
              <w:widowControl/>
              <w:jc w:val="center"/>
              <w:rPr>
                <w:rFonts w:ascii="宋体" w:hAnsi="宋体" w:cs="宋体"/>
                <w:kern w:val="0"/>
                <w:sz w:val="22"/>
                <w:szCs w:val="22"/>
              </w:rPr>
            </w:pPr>
            <w:r>
              <w:rPr>
                <w:rFonts w:hint="eastAsia" w:ascii="宋体" w:hAnsi="宋体" w:cs="宋体"/>
                <w:kern w:val="0"/>
                <w:sz w:val="22"/>
                <w:szCs w:val="22"/>
              </w:rPr>
              <w:t>911.92</w:t>
            </w:r>
          </w:p>
        </w:tc>
        <w:tc>
          <w:tcPr>
            <w:tcW w:w="0" w:type="auto"/>
            <w:tcBorders>
              <w:top w:val="nil"/>
              <w:left w:val="nil"/>
              <w:bottom w:val="single" w:color="auto" w:sz="4" w:space="0"/>
              <w:right w:val="single" w:color="auto" w:sz="4" w:space="0"/>
            </w:tcBorders>
            <w:shd w:val="clear" w:color="auto" w:fill="auto"/>
            <w:noWrap/>
            <w:vAlign w:val="center"/>
          </w:tcPr>
          <w:p w14:paraId="695734D7">
            <w:pPr>
              <w:widowControl/>
              <w:jc w:val="center"/>
              <w:rPr>
                <w:rFonts w:ascii="宋体" w:hAnsi="宋体" w:cs="宋体"/>
                <w:kern w:val="0"/>
                <w:sz w:val="22"/>
                <w:szCs w:val="22"/>
              </w:rPr>
            </w:pPr>
            <w:r>
              <w:rPr>
                <w:rFonts w:hint="eastAsia" w:ascii="宋体" w:hAnsi="宋体" w:cs="宋体"/>
                <w:kern w:val="0"/>
                <w:sz w:val="22"/>
                <w:szCs w:val="22"/>
              </w:rPr>
              <w:t>912.92</w:t>
            </w:r>
          </w:p>
        </w:tc>
        <w:tc>
          <w:tcPr>
            <w:tcW w:w="0" w:type="auto"/>
            <w:tcBorders>
              <w:top w:val="nil"/>
              <w:left w:val="nil"/>
              <w:bottom w:val="single" w:color="auto" w:sz="4" w:space="0"/>
              <w:right w:val="single" w:color="auto" w:sz="4" w:space="0"/>
            </w:tcBorders>
            <w:shd w:val="clear" w:color="auto" w:fill="auto"/>
            <w:noWrap/>
            <w:vAlign w:val="center"/>
          </w:tcPr>
          <w:p w14:paraId="5FA0199A">
            <w:pPr>
              <w:widowControl/>
              <w:jc w:val="center"/>
              <w:rPr>
                <w:rFonts w:ascii="宋体" w:hAnsi="宋体" w:cs="宋体"/>
                <w:kern w:val="0"/>
                <w:sz w:val="22"/>
                <w:szCs w:val="22"/>
              </w:rPr>
            </w:pPr>
            <w:r>
              <w:rPr>
                <w:rFonts w:hint="eastAsia" w:ascii="宋体" w:hAnsi="宋体" w:cs="宋体"/>
                <w:kern w:val="0"/>
                <w:sz w:val="22"/>
                <w:szCs w:val="22"/>
              </w:rPr>
              <w:t>913.92</w:t>
            </w:r>
          </w:p>
        </w:tc>
        <w:tc>
          <w:tcPr>
            <w:tcW w:w="0" w:type="auto"/>
            <w:tcBorders>
              <w:top w:val="nil"/>
              <w:left w:val="nil"/>
              <w:bottom w:val="single" w:color="auto" w:sz="4" w:space="0"/>
              <w:right w:val="single" w:color="auto" w:sz="4" w:space="0"/>
            </w:tcBorders>
            <w:shd w:val="clear" w:color="auto" w:fill="auto"/>
            <w:noWrap/>
            <w:vAlign w:val="center"/>
          </w:tcPr>
          <w:p w14:paraId="5E47A704">
            <w:pPr>
              <w:widowControl/>
              <w:jc w:val="center"/>
              <w:rPr>
                <w:rFonts w:ascii="宋体" w:hAnsi="宋体" w:cs="宋体"/>
                <w:kern w:val="0"/>
                <w:sz w:val="22"/>
                <w:szCs w:val="22"/>
              </w:rPr>
            </w:pPr>
            <w:r>
              <w:rPr>
                <w:rFonts w:hint="eastAsia" w:ascii="宋体" w:hAnsi="宋体" w:cs="宋体"/>
                <w:kern w:val="0"/>
                <w:sz w:val="22"/>
                <w:szCs w:val="22"/>
              </w:rPr>
              <w:t>914.92</w:t>
            </w:r>
          </w:p>
        </w:tc>
      </w:tr>
      <w:tr w14:paraId="5B26BB19">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3F37943D">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52D9F5B8">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6F63AFE5">
            <w:pPr>
              <w:widowControl/>
              <w:jc w:val="center"/>
              <w:rPr>
                <w:rFonts w:ascii="宋体" w:hAnsi="宋体" w:cs="宋体"/>
                <w:kern w:val="0"/>
                <w:sz w:val="22"/>
                <w:szCs w:val="22"/>
              </w:rPr>
            </w:pPr>
            <w:r>
              <w:rPr>
                <w:rFonts w:hint="eastAsia" w:ascii="宋体" w:hAnsi="宋体" w:cs="宋体"/>
                <w:kern w:val="0"/>
                <w:sz w:val="22"/>
                <w:szCs w:val="22"/>
              </w:rPr>
              <w:t>21</w:t>
            </w:r>
          </w:p>
        </w:tc>
        <w:tc>
          <w:tcPr>
            <w:tcW w:w="0" w:type="auto"/>
            <w:tcBorders>
              <w:top w:val="nil"/>
              <w:left w:val="nil"/>
              <w:bottom w:val="single" w:color="auto" w:sz="4" w:space="0"/>
              <w:right w:val="single" w:color="auto" w:sz="4" w:space="0"/>
            </w:tcBorders>
            <w:shd w:val="clear" w:color="000000" w:fill="D0CECE"/>
            <w:noWrap/>
            <w:vAlign w:val="center"/>
          </w:tcPr>
          <w:p w14:paraId="504A023D">
            <w:pPr>
              <w:widowControl/>
              <w:jc w:val="center"/>
              <w:rPr>
                <w:rFonts w:ascii="宋体" w:hAnsi="宋体" w:cs="宋体"/>
                <w:kern w:val="0"/>
                <w:sz w:val="22"/>
                <w:szCs w:val="22"/>
              </w:rPr>
            </w:pPr>
            <w:r>
              <w:rPr>
                <w:rFonts w:hint="eastAsia" w:ascii="宋体" w:hAnsi="宋体" w:cs="宋体"/>
                <w:kern w:val="0"/>
                <w:sz w:val="22"/>
                <w:szCs w:val="22"/>
              </w:rPr>
              <w:t>22</w:t>
            </w:r>
          </w:p>
        </w:tc>
        <w:tc>
          <w:tcPr>
            <w:tcW w:w="0" w:type="auto"/>
            <w:tcBorders>
              <w:top w:val="nil"/>
              <w:left w:val="nil"/>
              <w:bottom w:val="single" w:color="auto" w:sz="4" w:space="0"/>
              <w:right w:val="single" w:color="auto" w:sz="4" w:space="0"/>
            </w:tcBorders>
            <w:shd w:val="clear" w:color="000000" w:fill="D0CECE"/>
            <w:noWrap/>
            <w:vAlign w:val="center"/>
          </w:tcPr>
          <w:p w14:paraId="39F7E5E5">
            <w:pPr>
              <w:widowControl/>
              <w:jc w:val="center"/>
              <w:rPr>
                <w:rFonts w:ascii="宋体" w:hAnsi="宋体" w:cs="宋体"/>
                <w:kern w:val="0"/>
                <w:sz w:val="22"/>
                <w:szCs w:val="22"/>
              </w:rPr>
            </w:pPr>
            <w:r>
              <w:rPr>
                <w:rFonts w:hint="eastAsia" w:ascii="宋体" w:hAnsi="宋体" w:cs="宋体"/>
                <w:kern w:val="0"/>
                <w:sz w:val="22"/>
                <w:szCs w:val="22"/>
              </w:rPr>
              <w:t>23</w:t>
            </w:r>
          </w:p>
        </w:tc>
        <w:tc>
          <w:tcPr>
            <w:tcW w:w="0" w:type="auto"/>
            <w:tcBorders>
              <w:top w:val="nil"/>
              <w:left w:val="nil"/>
              <w:bottom w:val="single" w:color="auto" w:sz="4" w:space="0"/>
              <w:right w:val="single" w:color="auto" w:sz="4" w:space="0"/>
            </w:tcBorders>
            <w:shd w:val="clear" w:color="000000" w:fill="D0CECE"/>
            <w:noWrap/>
            <w:vAlign w:val="center"/>
          </w:tcPr>
          <w:p w14:paraId="196B13AA">
            <w:pPr>
              <w:widowControl/>
              <w:jc w:val="center"/>
              <w:rPr>
                <w:rFonts w:ascii="宋体" w:hAnsi="宋体" w:cs="宋体"/>
                <w:kern w:val="0"/>
                <w:sz w:val="22"/>
                <w:szCs w:val="22"/>
              </w:rPr>
            </w:pPr>
            <w:r>
              <w:rPr>
                <w:rFonts w:hint="eastAsia" w:ascii="宋体" w:hAnsi="宋体" w:cs="宋体"/>
                <w:kern w:val="0"/>
                <w:sz w:val="22"/>
                <w:szCs w:val="22"/>
              </w:rPr>
              <w:t>24</w:t>
            </w:r>
          </w:p>
        </w:tc>
        <w:tc>
          <w:tcPr>
            <w:tcW w:w="0" w:type="auto"/>
            <w:tcBorders>
              <w:top w:val="nil"/>
              <w:left w:val="nil"/>
              <w:bottom w:val="single" w:color="auto" w:sz="4" w:space="0"/>
              <w:right w:val="single" w:color="auto" w:sz="4" w:space="0"/>
            </w:tcBorders>
            <w:shd w:val="clear" w:color="000000" w:fill="D0CECE"/>
            <w:noWrap/>
            <w:vAlign w:val="center"/>
          </w:tcPr>
          <w:p w14:paraId="498BD28D">
            <w:pPr>
              <w:widowControl/>
              <w:jc w:val="center"/>
              <w:rPr>
                <w:rFonts w:ascii="宋体" w:hAnsi="宋体" w:cs="宋体"/>
                <w:kern w:val="0"/>
                <w:sz w:val="22"/>
                <w:szCs w:val="22"/>
              </w:rPr>
            </w:pPr>
            <w:r>
              <w:rPr>
                <w:rFonts w:hint="eastAsia" w:ascii="宋体" w:hAnsi="宋体" w:cs="宋体"/>
                <w:kern w:val="0"/>
                <w:sz w:val="22"/>
                <w:szCs w:val="22"/>
              </w:rPr>
              <w:t>25</w:t>
            </w:r>
          </w:p>
        </w:tc>
        <w:tc>
          <w:tcPr>
            <w:tcW w:w="0" w:type="auto"/>
            <w:tcBorders>
              <w:top w:val="nil"/>
              <w:left w:val="nil"/>
              <w:bottom w:val="single" w:color="auto" w:sz="4" w:space="0"/>
              <w:right w:val="single" w:color="auto" w:sz="4" w:space="0"/>
            </w:tcBorders>
            <w:shd w:val="clear" w:color="000000" w:fill="D0CECE"/>
            <w:noWrap/>
            <w:vAlign w:val="center"/>
          </w:tcPr>
          <w:p w14:paraId="10F851C9">
            <w:pPr>
              <w:widowControl/>
              <w:jc w:val="center"/>
              <w:rPr>
                <w:rFonts w:ascii="宋体" w:hAnsi="宋体" w:cs="宋体"/>
                <w:kern w:val="0"/>
                <w:sz w:val="22"/>
                <w:szCs w:val="22"/>
              </w:rPr>
            </w:pPr>
            <w:r>
              <w:rPr>
                <w:rFonts w:hint="eastAsia" w:ascii="宋体" w:hAnsi="宋体" w:cs="宋体"/>
                <w:kern w:val="0"/>
                <w:sz w:val="22"/>
                <w:szCs w:val="22"/>
              </w:rPr>
              <w:t>26</w:t>
            </w:r>
          </w:p>
        </w:tc>
        <w:tc>
          <w:tcPr>
            <w:tcW w:w="0" w:type="auto"/>
            <w:tcBorders>
              <w:top w:val="nil"/>
              <w:left w:val="nil"/>
              <w:bottom w:val="single" w:color="auto" w:sz="4" w:space="0"/>
              <w:right w:val="single" w:color="auto" w:sz="4" w:space="0"/>
            </w:tcBorders>
            <w:shd w:val="clear" w:color="000000" w:fill="D0CECE"/>
            <w:noWrap/>
            <w:vAlign w:val="center"/>
          </w:tcPr>
          <w:p w14:paraId="76741104">
            <w:pPr>
              <w:widowControl/>
              <w:jc w:val="center"/>
              <w:rPr>
                <w:rFonts w:ascii="宋体" w:hAnsi="宋体" w:cs="宋体"/>
                <w:kern w:val="0"/>
                <w:sz w:val="22"/>
                <w:szCs w:val="22"/>
              </w:rPr>
            </w:pPr>
            <w:r>
              <w:rPr>
                <w:rFonts w:hint="eastAsia" w:ascii="宋体" w:hAnsi="宋体" w:cs="宋体"/>
                <w:kern w:val="0"/>
                <w:sz w:val="22"/>
                <w:szCs w:val="22"/>
              </w:rPr>
              <w:t>27</w:t>
            </w:r>
          </w:p>
        </w:tc>
        <w:tc>
          <w:tcPr>
            <w:tcW w:w="0" w:type="auto"/>
            <w:tcBorders>
              <w:top w:val="nil"/>
              <w:left w:val="nil"/>
              <w:bottom w:val="single" w:color="auto" w:sz="4" w:space="0"/>
              <w:right w:val="single" w:color="auto" w:sz="4" w:space="0"/>
            </w:tcBorders>
            <w:shd w:val="clear" w:color="000000" w:fill="D0CECE"/>
            <w:noWrap/>
            <w:vAlign w:val="center"/>
          </w:tcPr>
          <w:p w14:paraId="112349BB">
            <w:pPr>
              <w:widowControl/>
              <w:jc w:val="center"/>
              <w:rPr>
                <w:rFonts w:ascii="宋体" w:hAnsi="宋体" w:cs="宋体"/>
                <w:kern w:val="0"/>
                <w:sz w:val="22"/>
                <w:szCs w:val="22"/>
              </w:rPr>
            </w:pPr>
            <w:r>
              <w:rPr>
                <w:rFonts w:hint="eastAsia" w:ascii="宋体" w:hAnsi="宋体" w:cs="宋体"/>
                <w:kern w:val="0"/>
                <w:sz w:val="22"/>
                <w:szCs w:val="22"/>
              </w:rPr>
              <w:t>28</w:t>
            </w:r>
          </w:p>
        </w:tc>
        <w:tc>
          <w:tcPr>
            <w:tcW w:w="0" w:type="auto"/>
            <w:tcBorders>
              <w:top w:val="nil"/>
              <w:left w:val="nil"/>
              <w:bottom w:val="single" w:color="auto" w:sz="4" w:space="0"/>
              <w:right w:val="single" w:color="auto" w:sz="4" w:space="0"/>
            </w:tcBorders>
            <w:shd w:val="clear" w:color="000000" w:fill="D0CECE"/>
            <w:noWrap/>
            <w:vAlign w:val="center"/>
          </w:tcPr>
          <w:p w14:paraId="1204981C">
            <w:pPr>
              <w:widowControl/>
              <w:jc w:val="center"/>
              <w:rPr>
                <w:rFonts w:ascii="宋体" w:hAnsi="宋体" w:cs="宋体"/>
                <w:kern w:val="0"/>
                <w:sz w:val="22"/>
                <w:szCs w:val="22"/>
              </w:rPr>
            </w:pPr>
            <w:r>
              <w:rPr>
                <w:rFonts w:hint="eastAsia" w:ascii="宋体" w:hAnsi="宋体" w:cs="宋体"/>
                <w:kern w:val="0"/>
                <w:sz w:val="22"/>
                <w:szCs w:val="22"/>
              </w:rPr>
              <w:t>29</w:t>
            </w:r>
          </w:p>
        </w:tc>
        <w:tc>
          <w:tcPr>
            <w:tcW w:w="0" w:type="auto"/>
            <w:tcBorders>
              <w:top w:val="nil"/>
              <w:left w:val="nil"/>
              <w:bottom w:val="single" w:color="auto" w:sz="4" w:space="0"/>
              <w:right w:val="single" w:color="auto" w:sz="4" w:space="0"/>
            </w:tcBorders>
            <w:shd w:val="clear" w:color="000000" w:fill="D0CECE"/>
            <w:noWrap/>
            <w:vAlign w:val="center"/>
          </w:tcPr>
          <w:p w14:paraId="04970281">
            <w:pPr>
              <w:widowControl/>
              <w:jc w:val="center"/>
              <w:rPr>
                <w:rFonts w:ascii="宋体" w:hAnsi="宋体" w:cs="宋体"/>
                <w:kern w:val="0"/>
                <w:sz w:val="22"/>
                <w:szCs w:val="22"/>
              </w:rPr>
            </w:pPr>
            <w:r>
              <w:rPr>
                <w:rFonts w:hint="eastAsia" w:ascii="宋体" w:hAnsi="宋体" w:cs="宋体"/>
                <w:kern w:val="0"/>
                <w:sz w:val="22"/>
                <w:szCs w:val="22"/>
              </w:rPr>
              <w:t>30</w:t>
            </w:r>
          </w:p>
        </w:tc>
      </w:tr>
      <w:tr w14:paraId="7D250999">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1375617A">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6410386D">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4DD425E5">
            <w:pPr>
              <w:widowControl/>
              <w:jc w:val="center"/>
              <w:rPr>
                <w:rFonts w:ascii="宋体" w:hAnsi="宋体" w:cs="宋体"/>
                <w:kern w:val="0"/>
                <w:sz w:val="22"/>
                <w:szCs w:val="22"/>
              </w:rPr>
            </w:pPr>
            <w:r>
              <w:rPr>
                <w:rFonts w:hint="eastAsia" w:ascii="宋体" w:hAnsi="宋体" w:cs="宋体"/>
                <w:kern w:val="0"/>
                <w:sz w:val="22"/>
                <w:szCs w:val="22"/>
              </w:rPr>
              <w:t>915.92</w:t>
            </w:r>
          </w:p>
        </w:tc>
        <w:tc>
          <w:tcPr>
            <w:tcW w:w="0" w:type="auto"/>
            <w:tcBorders>
              <w:top w:val="nil"/>
              <w:left w:val="nil"/>
              <w:bottom w:val="single" w:color="auto" w:sz="4" w:space="0"/>
              <w:right w:val="single" w:color="auto" w:sz="4" w:space="0"/>
            </w:tcBorders>
            <w:shd w:val="clear" w:color="auto" w:fill="auto"/>
            <w:noWrap/>
            <w:vAlign w:val="center"/>
          </w:tcPr>
          <w:p w14:paraId="43A93971">
            <w:pPr>
              <w:widowControl/>
              <w:jc w:val="center"/>
              <w:rPr>
                <w:rFonts w:ascii="宋体" w:hAnsi="宋体" w:cs="宋体"/>
                <w:kern w:val="0"/>
                <w:sz w:val="22"/>
                <w:szCs w:val="22"/>
              </w:rPr>
            </w:pPr>
            <w:r>
              <w:rPr>
                <w:rFonts w:hint="eastAsia" w:ascii="宋体" w:hAnsi="宋体" w:cs="宋体"/>
                <w:kern w:val="0"/>
                <w:sz w:val="22"/>
                <w:szCs w:val="22"/>
              </w:rPr>
              <w:t>916.92</w:t>
            </w:r>
          </w:p>
        </w:tc>
        <w:tc>
          <w:tcPr>
            <w:tcW w:w="0" w:type="auto"/>
            <w:tcBorders>
              <w:top w:val="nil"/>
              <w:left w:val="nil"/>
              <w:bottom w:val="single" w:color="auto" w:sz="4" w:space="0"/>
              <w:right w:val="single" w:color="auto" w:sz="4" w:space="0"/>
            </w:tcBorders>
            <w:shd w:val="clear" w:color="auto" w:fill="auto"/>
            <w:noWrap/>
            <w:vAlign w:val="center"/>
          </w:tcPr>
          <w:p w14:paraId="0E89324C">
            <w:pPr>
              <w:widowControl/>
              <w:jc w:val="center"/>
              <w:rPr>
                <w:rFonts w:ascii="宋体" w:hAnsi="宋体" w:cs="宋体"/>
                <w:kern w:val="0"/>
                <w:sz w:val="22"/>
                <w:szCs w:val="22"/>
              </w:rPr>
            </w:pPr>
            <w:r>
              <w:rPr>
                <w:rFonts w:hint="eastAsia" w:ascii="宋体" w:hAnsi="宋体" w:cs="宋体"/>
                <w:kern w:val="0"/>
                <w:sz w:val="22"/>
                <w:szCs w:val="22"/>
              </w:rPr>
              <w:t>917.92</w:t>
            </w:r>
          </w:p>
        </w:tc>
        <w:tc>
          <w:tcPr>
            <w:tcW w:w="0" w:type="auto"/>
            <w:tcBorders>
              <w:top w:val="nil"/>
              <w:left w:val="nil"/>
              <w:bottom w:val="single" w:color="auto" w:sz="4" w:space="0"/>
              <w:right w:val="single" w:color="auto" w:sz="4" w:space="0"/>
            </w:tcBorders>
            <w:shd w:val="clear" w:color="auto" w:fill="auto"/>
            <w:noWrap/>
            <w:vAlign w:val="center"/>
          </w:tcPr>
          <w:p w14:paraId="41830BDB">
            <w:pPr>
              <w:widowControl/>
              <w:jc w:val="center"/>
              <w:rPr>
                <w:rFonts w:ascii="宋体" w:hAnsi="宋体" w:cs="宋体"/>
                <w:kern w:val="0"/>
                <w:sz w:val="22"/>
                <w:szCs w:val="22"/>
              </w:rPr>
            </w:pPr>
            <w:r>
              <w:rPr>
                <w:rFonts w:hint="eastAsia" w:ascii="宋体" w:hAnsi="宋体" w:cs="宋体"/>
                <w:kern w:val="0"/>
                <w:sz w:val="22"/>
                <w:szCs w:val="22"/>
              </w:rPr>
              <w:t>918.92</w:t>
            </w:r>
          </w:p>
        </w:tc>
        <w:tc>
          <w:tcPr>
            <w:tcW w:w="0" w:type="auto"/>
            <w:tcBorders>
              <w:top w:val="nil"/>
              <w:left w:val="nil"/>
              <w:bottom w:val="single" w:color="auto" w:sz="4" w:space="0"/>
              <w:right w:val="single" w:color="auto" w:sz="4" w:space="0"/>
            </w:tcBorders>
            <w:shd w:val="clear" w:color="auto" w:fill="auto"/>
            <w:noWrap/>
            <w:vAlign w:val="center"/>
          </w:tcPr>
          <w:p w14:paraId="23093016">
            <w:pPr>
              <w:widowControl/>
              <w:jc w:val="center"/>
              <w:rPr>
                <w:rFonts w:ascii="宋体" w:hAnsi="宋体" w:cs="宋体"/>
                <w:kern w:val="0"/>
                <w:sz w:val="22"/>
                <w:szCs w:val="22"/>
              </w:rPr>
            </w:pPr>
            <w:r>
              <w:rPr>
                <w:rFonts w:hint="eastAsia" w:ascii="宋体" w:hAnsi="宋体" w:cs="宋体"/>
                <w:kern w:val="0"/>
                <w:sz w:val="22"/>
                <w:szCs w:val="22"/>
              </w:rPr>
              <w:t>919.92</w:t>
            </w:r>
          </w:p>
        </w:tc>
        <w:tc>
          <w:tcPr>
            <w:tcW w:w="0" w:type="auto"/>
            <w:tcBorders>
              <w:top w:val="nil"/>
              <w:left w:val="nil"/>
              <w:bottom w:val="single" w:color="auto" w:sz="4" w:space="0"/>
              <w:right w:val="single" w:color="auto" w:sz="4" w:space="0"/>
            </w:tcBorders>
            <w:shd w:val="clear" w:color="auto" w:fill="auto"/>
            <w:noWrap/>
            <w:vAlign w:val="center"/>
          </w:tcPr>
          <w:p w14:paraId="36FC372C">
            <w:pPr>
              <w:widowControl/>
              <w:jc w:val="center"/>
              <w:rPr>
                <w:rFonts w:ascii="宋体" w:hAnsi="宋体" w:cs="宋体"/>
                <w:kern w:val="0"/>
                <w:sz w:val="22"/>
                <w:szCs w:val="22"/>
              </w:rPr>
            </w:pPr>
            <w:r>
              <w:rPr>
                <w:rFonts w:hint="eastAsia" w:ascii="宋体" w:hAnsi="宋体" w:cs="宋体"/>
                <w:kern w:val="0"/>
                <w:sz w:val="22"/>
                <w:szCs w:val="22"/>
              </w:rPr>
              <w:t>920.92</w:t>
            </w:r>
          </w:p>
        </w:tc>
        <w:tc>
          <w:tcPr>
            <w:tcW w:w="0" w:type="auto"/>
            <w:tcBorders>
              <w:top w:val="nil"/>
              <w:left w:val="nil"/>
              <w:bottom w:val="single" w:color="auto" w:sz="4" w:space="0"/>
              <w:right w:val="single" w:color="auto" w:sz="4" w:space="0"/>
            </w:tcBorders>
            <w:shd w:val="clear" w:color="auto" w:fill="auto"/>
            <w:noWrap/>
            <w:vAlign w:val="center"/>
          </w:tcPr>
          <w:p w14:paraId="1A819BBE">
            <w:pPr>
              <w:widowControl/>
              <w:jc w:val="center"/>
              <w:rPr>
                <w:rFonts w:ascii="宋体" w:hAnsi="宋体" w:cs="宋体"/>
                <w:kern w:val="0"/>
                <w:sz w:val="22"/>
                <w:szCs w:val="22"/>
              </w:rPr>
            </w:pPr>
            <w:r>
              <w:rPr>
                <w:rFonts w:hint="eastAsia" w:ascii="宋体" w:hAnsi="宋体" w:cs="宋体"/>
                <w:kern w:val="0"/>
                <w:sz w:val="22"/>
                <w:szCs w:val="22"/>
              </w:rPr>
              <w:t>921.92</w:t>
            </w:r>
          </w:p>
        </w:tc>
        <w:tc>
          <w:tcPr>
            <w:tcW w:w="0" w:type="auto"/>
            <w:tcBorders>
              <w:top w:val="nil"/>
              <w:left w:val="nil"/>
              <w:bottom w:val="single" w:color="auto" w:sz="4" w:space="0"/>
              <w:right w:val="single" w:color="auto" w:sz="4" w:space="0"/>
            </w:tcBorders>
            <w:shd w:val="clear" w:color="auto" w:fill="auto"/>
            <w:noWrap/>
            <w:vAlign w:val="center"/>
          </w:tcPr>
          <w:p w14:paraId="4662E367">
            <w:pPr>
              <w:widowControl/>
              <w:jc w:val="center"/>
              <w:rPr>
                <w:rFonts w:ascii="宋体" w:hAnsi="宋体" w:cs="宋体"/>
                <w:kern w:val="0"/>
                <w:sz w:val="22"/>
                <w:szCs w:val="22"/>
              </w:rPr>
            </w:pPr>
            <w:r>
              <w:rPr>
                <w:rFonts w:hint="eastAsia" w:ascii="宋体" w:hAnsi="宋体" w:cs="宋体"/>
                <w:kern w:val="0"/>
                <w:sz w:val="22"/>
                <w:szCs w:val="22"/>
              </w:rPr>
              <w:t>922.92</w:t>
            </w:r>
          </w:p>
        </w:tc>
        <w:tc>
          <w:tcPr>
            <w:tcW w:w="0" w:type="auto"/>
            <w:tcBorders>
              <w:top w:val="nil"/>
              <w:left w:val="nil"/>
              <w:bottom w:val="single" w:color="auto" w:sz="4" w:space="0"/>
              <w:right w:val="single" w:color="auto" w:sz="4" w:space="0"/>
            </w:tcBorders>
            <w:shd w:val="clear" w:color="auto" w:fill="auto"/>
            <w:noWrap/>
            <w:vAlign w:val="center"/>
          </w:tcPr>
          <w:p w14:paraId="7DB55BD3">
            <w:pPr>
              <w:widowControl/>
              <w:jc w:val="center"/>
              <w:rPr>
                <w:rFonts w:ascii="宋体" w:hAnsi="宋体" w:cs="宋体"/>
                <w:kern w:val="0"/>
                <w:sz w:val="22"/>
                <w:szCs w:val="22"/>
              </w:rPr>
            </w:pPr>
            <w:r>
              <w:rPr>
                <w:rFonts w:hint="eastAsia" w:ascii="宋体" w:hAnsi="宋体" w:cs="宋体"/>
                <w:kern w:val="0"/>
                <w:sz w:val="22"/>
                <w:szCs w:val="22"/>
              </w:rPr>
              <w:t>923.92</w:t>
            </w:r>
          </w:p>
        </w:tc>
        <w:tc>
          <w:tcPr>
            <w:tcW w:w="0" w:type="auto"/>
            <w:tcBorders>
              <w:top w:val="nil"/>
              <w:left w:val="nil"/>
              <w:bottom w:val="single" w:color="auto" w:sz="4" w:space="0"/>
              <w:right w:val="single" w:color="auto" w:sz="4" w:space="0"/>
            </w:tcBorders>
            <w:shd w:val="clear" w:color="auto" w:fill="auto"/>
            <w:noWrap/>
            <w:vAlign w:val="center"/>
          </w:tcPr>
          <w:p w14:paraId="0D440568">
            <w:pPr>
              <w:widowControl/>
              <w:jc w:val="center"/>
              <w:rPr>
                <w:rFonts w:ascii="宋体" w:hAnsi="宋体" w:cs="宋体"/>
                <w:kern w:val="0"/>
                <w:sz w:val="22"/>
                <w:szCs w:val="22"/>
              </w:rPr>
            </w:pPr>
            <w:r>
              <w:rPr>
                <w:rFonts w:hint="eastAsia" w:ascii="宋体" w:hAnsi="宋体" w:cs="宋体"/>
                <w:kern w:val="0"/>
                <w:sz w:val="22"/>
                <w:szCs w:val="22"/>
              </w:rPr>
              <w:t>924.92</w:t>
            </w:r>
          </w:p>
        </w:tc>
      </w:tr>
      <w:tr w14:paraId="30A1F0B7">
        <w:tblPrEx>
          <w:tblCellMar>
            <w:top w:w="0" w:type="dxa"/>
            <w:left w:w="108" w:type="dxa"/>
            <w:bottom w:w="0" w:type="dxa"/>
            <w:right w:w="108" w:type="dxa"/>
          </w:tblCellMar>
        </w:tblPrEx>
        <w:trPr>
          <w:trHeight w:val="221" w:hRule="atLeast"/>
        </w:trPr>
        <w:tc>
          <w:tcPr>
            <w:tcW w:w="0" w:type="auto"/>
            <w:vMerge w:val="continue"/>
            <w:tcBorders>
              <w:top w:val="nil"/>
              <w:left w:val="single" w:color="auto" w:sz="4" w:space="0"/>
              <w:bottom w:val="single" w:color="auto" w:sz="4" w:space="0"/>
              <w:right w:val="single" w:color="auto" w:sz="4" w:space="0"/>
            </w:tcBorders>
            <w:vAlign w:val="center"/>
          </w:tcPr>
          <w:p w14:paraId="048B567A">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22B3B14D">
            <w:pPr>
              <w:widowControl/>
              <w:jc w:val="center"/>
              <w:rPr>
                <w:rFonts w:ascii="宋体" w:hAnsi="宋体" w:cs="宋体"/>
                <w:kern w:val="0"/>
                <w:sz w:val="22"/>
                <w:szCs w:val="22"/>
              </w:rPr>
            </w:pPr>
            <w:r>
              <w:rPr>
                <w:rFonts w:hint="eastAsia" w:ascii="宋体" w:hAnsi="宋体" w:cs="宋体"/>
                <w:kern w:val="0"/>
                <w:sz w:val="22"/>
                <w:szCs w:val="22"/>
              </w:rPr>
              <w:t>Cha</w:t>
            </w:r>
            <w:r>
              <w:rPr>
                <w:rFonts w:ascii="宋体" w:hAnsi="宋体" w:cs="宋体"/>
                <w:kern w:val="0"/>
                <w:sz w:val="22"/>
                <w:szCs w:val="22"/>
              </w:rPr>
              <w:t>n</w:t>
            </w:r>
            <w:r>
              <w:rPr>
                <w:rFonts w:hint="eastAsia" w:ascii="宋体" w:hAnsi="宋体" w:cs="宋体"/>
                <w:kern w:val="0"/>
                <w:sz w:val="22"/>
                <w:szCs w:val="22"/>
              </w:rPr>
              <w:t>nel</w:t>
            </w:r>
          </w:p>
        </w:tc>
        <w:tc>
          <w:tcPr>
            <w:tcW w:w="0" w:type="auto"/>
            <w:tcBorders>
              <w:top w:val="nil"/>
              <w:left w:val="nil"/>
              <w:bottom w:val="single" w:color="auto" w:sz="4" w:space="0"/>
              <w:right w:val="single" w:color="auto" w:sz="4" w:space="0"/>
            </w:tcBorders>
            <w:shd w:val="clear" w:color="000000" w:fill="D0CECE"/>
            <w:noWrap/>
            <w:vAlign w:val="center"/>
          </w:tcPr>
          <w:p w14:paraId="78EDEE69">
            <w:pPr>
              <w:widowControl/>
              <w:jc w:val="center"/>
              <w:rPr>
                <w:rFonts w:ascii="宋体" w:hAnsi="宋体" w:cs="宋体"/>
                <w:kern w:val="0"/>
                <w:sz w:val="22"/>
                <w:szCs w:val="22"/>
              </w:rPr>
            </w:pPr>
            <w:r>
              <w:rPr>
                <w:rFonts w:hint="eastAsia" w:ascii="宋体" w:hAnsi="宋体" w:cs="宋体"/>
                <w:kern w:val="0"/>
                <w:sz w:val="22"/>
                <w:szCs w:val="22"/>
              </w:rPr>
              <w:t>31</w:t>
            </w:r>
          </w:p>
        </w:tc>
        <w:tc>
          <w:tcPr>
            <w:tcW w:w="0" w:type="auto"/>
            <w:tcBorders>
              <w:top w:val="nil"/>
              <w:left w:val="nil"/>
              <w:bottom w:val="single" w:color="auto" w:sz="4" w:space="0"/>
              <w:right w:val="single" w:color="auto" w:sz="4" w:space="0"/>
            </w:tcBorders>
            <w:shd w:val="clear" w:color="000000" w:fill="D0CECE"/>
            <w:noWrap/>
            <w:vAlign w:val="center"/>
          </w:tcPr>
          <w:p w14:paraId="04FB1458">
            <w:pPr>
              <w:widowControl/>
              <w:jc w:val="center"/>
              <w:rPr>
                <w:rFonts w:ascii="宋体" w:hAnsi="宋体" w:cs="宋体"/>
                <w:kern w:val="0"/>
                <w:sz w:val="22"/>
                <w:szCs w:val="22"/>
              </w:rPr>
            </w:pPr>
            <w:r>
              <w:rPr>
                <w:rFonts w:hint="eastAsia" w:ascii="宋体" w:hAnsi="宋体" w:cs="宋体"/>
                <w:kern w:val="0"/>
                <w:sz w:val="22"/>
                <w:szCs w:val="22"/>
              </w:rPr>
              <w:t>32</w:t>
            </w:r>
          </w:p>
        </w:tc>
        <w:tc>
          <w:tcPr>
            <w:tcW w:w="0" w:type="auto"/>
            <w:tcBorders>
              <w:top w:val="nil"/>
              <w:left w:val="nil"/>
              <w:bottom w:val="single" w:color="auto" w:sz="4" w:space="0"/>
              <w:right w:val="single" w:color="auto" w:sz="4" w:space="0"/>
            </w:tcBorders>
            <w:shd w:val="clear" w:color="000000" w:fill="D0CECE"/>
            <w:noWrap/>
            <w:vAlign w:val="center"/>
          </w:tcPr>
          <w:p w14:paraId="314F481C">
            <w:pPr>
              <w:widowControl/>
              <w:jc w:val="center"/>
              <w:rPr>
                <w:rFonts w:ascii="宋体" w:hAnsi="宋体" w:cs="宋体"/>
                <w:kern w:val="0"/>
                <w:sz w:val="22"/>
                <w:szCs w:val="22"/>
              </w:rPr>
            </w:pPr>
            <w:r>
              <w:rPr>
                <w:rFonts w:hint="eastAsia" w:ascii="宋体" w:hAnsi="宋体" w:cs="宋体"/>
                <w:kern w:val="0"/>
                <w:sz w:val="22"/>
                <w:szCs w:val="22"/>
              </w:rPr>
              <w:t>33</w:t>
            </w:r>
          </w:p>
        </w:tc>
        <w:tc>
          <w:tcPr>
            <w:tcW w:w="0" w:type="auto"/>
            <w:tcBorders>
              <w:top w:val="nil"/>
              <w:left w:val="nil"/>
              <w:bottom w:val="single" w:color="auto" w:sz="4" w:space="0"/>
              <w:right w:val="single" w:color="auto" w:sz="4" w:space="0"/>
            </w:tcBorders>
            <w:shd w:val="clear" w:color="000000" w:fill="D0CECE"/>
            <w:noWrap/>
            <w:vAlign w:val="center"/>
          </w:tcPr>
          <w:p w14:paraId="4BD9AAD4">
            <w:pPr>
              <w:widowControl/>
              <w:jc w:val="center"/>
              <w:rPr>
                <w:rFonts w:ascii="宋体" w:hAnsi="宋体" w:cs="宋体"/>
                <w:kern w:val="0"/>
                <w:sz w:val="22"/>
                <w:szCs w:val="22"/>
              </w:rPr>
            </w:pPr>
            <w:r>
              <w:rPr>
                <w:rFonts w:hint="eastAsia" w:ascii="宋体" w:hAnsi="宋体" w:cs="宋体"/>
                <w:kern w:val="0"/>
                <w:sz w:val="22"/>
                <w:szCs w:val="22"/>
              </w:rPr>
              <w:t>34</w:t>
            </w:r>
          </w:p>
        </w:tc>
        <w:tc>
          <w:tcPr>
            <w:tcW w:w="0" w:type="auto"/>
            <w:tcBorders>
              <w:top w:val="nil"/>
              <w:left w:val="nil"/>
              <w:bottom w:val="single" w:color="auto" w:sz="4" w:space="0"/>
              <w:right w:val="single" w:color="auto" w:sz="4" w:space="0"/>
            </w:tcBorders>
            <w:shd w:val="clear" w:color="000000" w:fill="D0CECE"/>
            <w:noWrap/>
            <w:vAlign w:val="center"/>
          </w:tcPr>
          <w:p w14:paraId="0CAFCD3B">
            <w:pPr>
              <w:widowControl/>
              <w:jc w:val="center"/>
              <w:rPr>
                <w:rFonts w:ascii="宋体" w:hAnsi="宋体" w:cs="宋体"/>
                <w:kern w:val="0"/>
                <w:sz w:val="22"/>
                <w:szCs w:val="22"/>
              </w:rPr>
            </w:pPr>
            <w:r>
              <w:rPr>
                <w:rFonts w:hint="eastAsia" w:ascii="宋体" w:hAnsi="宋体" w:cs="宋体"/>
                <w:kern w:val="0"/>
                <w:sz w:val="22"/>
                <w:szCs w:val="22"/>
              </w:rPr>
              <w:t>35</w:t>
            </w:r>
          </w:p>
        </w:tc>
        <w:tc>
          <w:tcPr>
            <w:tcW w:w="0" w:type="auto"/>
            <w:tcBorders>
              <w:top w:val="nil"/>
              <w:left w:val="nil"/>
              <w:bottom w:val="single" w:color="auto" w:sz="4" w:space="0"/>
              <w:right w:val="single" w:color="auto" w:sz="4" w:space="0"/>
            </w:tcBorders>
            <w:shd w:val="clear" w:color="000000" w:fill="D0CECE"/>
            <w:noWrap/>
            <w:vAlign w:val="center"/>
          </w:tcPr>
          <w:p w14:paraId="233FDC11">
            <w:pPr>
              <w:widowControl/>
              <w:jc w:val="center"/>
              <w:rPr>
                <w:rFonts w:ascii="宋体" w:hAnsi="宋体" w:cs="宋体"/>
                <w:kern w:val="0"/>
                <w:sz w:val="22"/>
                <w:szCs w:val="22"/>
              </w:rPr>
            </w:pPr>
            <w:r>
              <w:rPr>
                <w:rFonts w:hint="eastAsia" w:ascii="宋体" w:hAnsi="宋体" w:cs="宋体"/>
                <w:kern w:val="0"/>
                <w:sz w:val="22"/>
                <w:szCs w:val="22"/>
              </w:rPr>
              <w:t>36</w:t>
            </w:r>
          </w:p>
        </w:tc>
        <w:tc>
          <w:tcPr>
            <w:tcW w:w="0" w:type="auto"/>
            <w:tcBorders>
              <w:top w:val="nil"/>
              <w:left w:val="nil"/>
              <w:bottom w:val="single" w:color="auto" w:sz="4" w:space="0"/>
              <w:right w:val="single" w:color="auto" w:sz="4" w:space="0"/>
            </w:tcBorders>
            <w:shd w:val="clear" w:color="000000" w:fill="D0CECE"/>
            <w:noWrap/>
            <w:vAlign w:val="center"/>
          </w:tcPr>
          <w:p w14:paraId="74A25648">
            <w:pPr>
              <w:widowControl/>
              <w:jc w:val="center"/>
              <w:rPr>
                <w:rFonts w:ascii="宋体" w:hAnsi="宋体" w:cs="宋体"/>
                <w:kern w:val="0"/>
                <w:sz w:val="22"/>
                <w:szCs w:val="22"/>
              </w:rPr>
            </w:pPr>
            <w:r>
              <w:rPr>
                <w:rFonts w:hint="eastAsia" w:ascii="宋体" w:hAnsi="宋体" w:cs="宋体"/>
                <w:kern w:val="0"/>
                <w:sz w:val="22"/>
                <w:szCs w:val="22"/>
              </w:rPr>
              <w:t>37</w:t>
            </w:r>
          </w:p>
        </w:tc>
        <w:tc>
          <w:tcPr>
            <w:tcW w:w="0" w:type="auto"/>
            <w:tcBorders>
              <w:top w:val="nil"/>
              <w:left w:val="nil"/>
              <w:bottom w:val="single" w:color="auto" w:sz="4" w:space="0"/>
              <w:right w:val="single" w:color="auto" w:sz="4" w:space="0"/>
            </w:tcBorders>
            <w:shd w:val="clear" w:color="000000" w:fill="D0CECE"/>
            <w:noWrap/>
            <w:vAlign w:val="center"/>
          </w:tcPr>
          <w:p w14:paraId="665E769B">
            <w:pPr>
              <w:widowControl/>
              <w:jc w:val="center"/>
              <w:rPr>
                <w:rFonts w:ascii="宋体" w:hAnsi="宋体" w:cs="宋体"/>
                <w:kern w:val="0"/>
                <w:sz w:val="22"/>
                <w:szCs w:val="22"/>
              </w:rPr>
            </w:pPr>
            <w:r>
              <w:rPr>
                <w:rFonts w:hint="eastAsia" w:ascii="宋体" w:hAnsi="宋体" w:cs="宋体"/>
                <w:kern w:val="0"/>
                <w:sz w:val="22"/>
                <w:szCs w:val="22"/>
              </w:rPr>
              <w:t>38</w:t>
            </w:r>
          </w:p>
        </w:tc>
        <w:tc>
          <w:tcPr>
            <w:tcW w:w="0" w:type="auto"/>
            <w:tcBorders>
              <w:top w:val="nil"/>
              <w:left w:val="nil"/>
              <w:bottom w:val="single" w:color="auto" w:sz="4" w:space="0"/>
              <w:right w:val="single" w:color="auto" w:sz="4" w:space="0"/>
            </w:tcBorders>
            <w:shd w:val="clear" w:color="000000" w:fill="D0CECE"/>
            <w:noWrap/>
            <w:vAlign w:val="center"/>
          </w:tcPr>
          <w:p w14:paraId="704707C5">
            <w:pPr>
              <w:widowControl/>
              <w:jc w:val="center"/>
              <w:rPr>
                <w:rFonts w:ascii="宋体" w:hAnsi="宋体" w:cs="宋体"/>
                <w:kern w:val="0"/>
                <w:sz w:val="22"/>
                <w:szCs w:val="22"/>
              </w:rPr>
            </w:pPr>
            <w:r>
              <w:rPr>
                <w:rFonts w:hint="eastAsia" w:ascii="宋体" w:hAnsi="宋体" w:cs="宋体"/>
                <w:kern w:val="0"/>
                <w:sz w:val="22"/>
                <w:szCs w:val="22"/>
              </w:rPr>
              <w:t>39</w:t>
            </w:r>
          </w:p>
        </w:tc>
        <w:tc>
          <w:tcPr>
            <w:tcW w:w="0" w:type="auto"/>
            <w:tcBorders>
              <w:top w:val="nil"/>
              <w:left w:val="nil"/>
              <w:bottom w:val="single" w:color="auto" w:sz="4" w:space="0"/>
              <w:right w:val="single" w:color="auto" w:sz="4" w:space="0"/>
            </w:tcBorders>
            <w:shd w:val="clear" w:color="000000" w:fill="D0CECE"/>
            <w:noWrap/>
            <w:vAlign w:val="center"/>
          </w:tcPr>
          <w:p w14:paraId="3DA662EA">
            <w:pPr>
              <w:widowControl/>
              <w:jc w:val="center"/>
              <w:rPr>
                <w:rFonts w:ascii="宋体" w:hAnsi="宋体" w:cs="宋体"/>
                <w:kern w:val="0"/>
                <w:sz w:val="22"/>
                <w:szCs w:val="22"/>
              </w:rPr>
            </w:pPr>
            <w:r>
              <w:rPr>
                <w:rFonts w:hint="eastAsia" w:ascii="宋体" w:hAnsi="宋体" w:cs="宋体"/>
                <w:kern w:val="0"/>
                <w:sz w:val="22"/>
                <w:szCs w:val="22"/>
              </w:rPr>
              <w:t>40</w:t>
            </w:r>
          </w:p>
        </w:tc>
      </w:tr>
      <w:tr w14:paraId="5B38C9A5">
        <w:tblPrEx>
          <w:tblCellMar>
            <w:top w:w="0" w:type="dxa"/>
            <w:left w:w="108" w:type="dxa"/>
            <w:bottom w:w="0" w:type="dxa"/>
            <w:right w:w="108" w:type="dxa"/>
          </w:tblCellMar>
        </w:tblPrEx>
        <w:trPr>
          <w:trHeight w:val="227" w:hRule="atLeast"/>
        </w:trPr>
        <w:tc>
          <w:tcPr>
            <w:tcW w:w="0" w:type="auto"/>
            <w:vMerge w:val="continue"/>
            <w:tcBorders>
              <w:top w:val="nil"/>
              <w:left w:val="single" w:color="auto" w:sz="4" w:space="0"/>
              <w:bottom w:val="single" w:color="auto" w:sz="4" w:space="0"/>
              <w:right w:val="single" w:color="auto" w:sz="4" w:space="0"/>
            </w:tcBorders>
            <w:vAlign w:val="center"/>
          </w:tcPr>
          <w:p w14:paraId="596AE1E6">
            <w:pPr>
              <w:widowControl/>
              <w:jc w:val="left"/>
              <w:rPr>
                <w:rFonts w:ascii="宋体" w:hAnsi="宋体" w:cs="宋体"/>
                <w:kern w:val="0"/>
                <w:sz w:val="22"/>
                <w:szCs w:val="22"/>
              </w:rPr>
            </w:pPr>
          </w:p>
        </w:tc>
        <w:tc>
          <w:tcPr>
            <w:tcW w:w="0" w:type="auto"/>
            <w:tcBorders>
              <w:top w:val="nil"/>
              <w:left w:val="nil"/>
              <w:bottom w:val="single" w:color="auto" w:sz="4" w:space="0"/>
              <w:right w:val="single" w:color="auto" w:sz="4" w:space="0"/>
            </w:tcBorders>
            <w:shd w:val="clear" w:color="000000" w:fill="D0CECE"/>
            <w:noWrap/>
            <w:vAlign w:val="center"/>
          </w:tcPr>
          <w:p w14:paraId="07F35DE9">
            <w:pPr>
              <w:widowControl/>
              <w:jc w:val="center"/>
              <w:rPr>
                <w:rFonts w:ascii="宋体" w:hAnsi="宋体" w:cs="宋体"/>
                <w:kern w:val="0"/>
                <w:sz w:val="22"/>
                <w:szCs w:val="22"/>
              </w:rPr>
            </w:pPr>
            <w:r>
              <w:rPr>
                <w:rFonts w:hint="eastAsia" w:ascii="宋体" w:hAnsi="宋体" w:cs="宋体"/>
                <w:kern w:val="0"/>
                <w:sz w:val="22"/>
                <w:szCs w:val="22"/>
              </w:rPr>
              <w:t>Frequency(MHz)</w:t>
            </w:r>
          </w:p>
        </w:tc>
        <w:tc>
          <w:tcPr>
            <w:tcW w:w="0" w:type="auto"/>
            <w:tcBorders>
              <w:top w:val="nil"/>
              <w:left w:val="nil"/>
              <w:bottom w:val="single" w:color="auto" w:sz="4" w:space="0"/>
              <w:right w:val="single" w:color="auto" w:sz="4" w:space="0"/>
            </w:tcBorders>
            <w:shd w:val="clear" w:color="auto" w:fill="auto"/>
            <w:noWrap/>
            <w:vAlign w:val="center"/>
          </w:tcPr>
          <w:p w14:paraId="18637092">
            <w:pPr>
              <w:widowControl/>
              <w:jc w:val="center"/>
              <w:rPr>
                <w:rFonts w:ascii="宋体" w:hAnsi="宋体" w:cs="宋体"/>
                <w:kern w:val="0"/>
                <w:sz w:val="22"/>
                <w:szCs w:val="22"/>
              </w:rPr>
            </w:pPr>
            <w:r>
              <w:rPr>
                <w:rFonts w:hint="eastAsia" w:ascii="宋体" w:hAnsi="宋体" w:cs="宋体"/>
                <w:kern w:val="0"/>
                <w:sz w:val="22"/>
                <w:szCs w:val="22"/>
              </w:rPr>
              <w:t>925.92</w:t>
            </w:r>
          </w:p>
        </w:tc>
        <w:tc>
          <w:tcPr>
            <w:tcW w:w="0" w:type="auto"/>
            <w:tcBorders>
              <w:top w:val="nil"/>
              <w:left w:val="nil"/>
              <w:bottom w:val="single" w:color="auto" w:sz="4" w:space="0"/>
              <w:right w:val="single" w:color="auto" w:sz="4" w:space="0"/>
            </w:tcBorders>
            <w:shd w:val="clear" w:color="auto" w:fill="auto"/>
            <w:noWrap/>
            <w:vAlign w:val="center"/>
          </w:tcPr>
          <w:p w14:paraId="3ADFC8F5">
            <w:pPr>
              <w:widowControl/>
              <w:jc w:val="center"/>
              <w:rPr>
                <w:rFonts w:ascii="宋体" w:hAnsi="宋体" w:cs="宋体"/>
                <w:kern w:val="0"/>
                <w:sz w:val="22"/>
                <w:szCs w:val="22"/>
              </w:rPr>
            </w:pPr>
            <w:r>
              <w:rPr>
                <w:rFonts w:hint="eastAsia" w:ascii="宋体" w:hAnsi="宋体" w:cs="宋体"/>
                <w:kern w:val="0"/>
                <w:sz w:val="22"/>
                <w:szCs w:val="22"/>
              </w:rPr>
              <w:t>926.92</w:t>
            </w:r>
          </w:p>
        </w:tc>
        <w:tc>
          <w:tcPr>
            <w:tcW w:w="0" w:type="auto"/>
            <w:tcBorders>
              <w:top w:val="nil"/>
              <w:left w:val="nil"/>
              <w:bottom w:val="single" w:color="auto" w:sz="4" w:space="0"/>
              <w:right w:val="single" w:color="auto" w:sz="4" w:space="0"/>
            </w:tcBorders>
            <w:shd w:val="clear" w:color="auto" w:fill="auto"/>
            <w:noWrap/>
            <w:vAlign w:val="center"/>
          </w:tcPr>
          <w:p w14:paraId="31544F39">
            <w:pPr>
              <w:widowControl/>
              <w:jc w:val="center"/>
              <w:rPr>
                <w:rFonts w:ascii="宋体" w:hAnsi="宋体" w:cs="宋体"/>
                <w:kern w:val="0"/>
                <w:sz w:val="22"/>
                <w:szCs w:val="22"/>
              </w:rPr>
            </w:pPr>
            <w:r>
              <w:rPr>
                <w:rFonts w:hint="eastAsia" w:ascii="宋体" w:hAnsi="宋体" w:cs="宋体"/>
                <w:kern w:val="0"/>
                <w:sz w:val="22"/>
                <w:szCs w:val="22"/>
              </w:rPr>
              <w:t>927.92</w:t>
            </w:r>
          </w:p>
        </w:tc>
        <w:tc>
          <w:tcPr>
            <w:tcW w:w="0" w:type="auto"/>
            <w:tcBorders>
              <w:top w:val="nil"/>
              <w:left w:val="nil"/>
              <w:bottom w:val="single" w:color="auto" w:sz="4" w:space="0"/>
              <w:right w:val="single" w:color="auto" w:sz="4" w:space="0"/>
            </w:tcBorders>
            <w:shd w:val="clear" w:color="auto" w:fill="auto"/>
            <w:noWrap/>
            <w:vAlign w:val="center"/>
          </w:tcPr>
          <w:p w14:paraId="1E4B271F">
            <w:pPr>
              <w:widowControl/>
              <w:jc w:val="center"/>
              <w:rPr>
                <w:rFonts w:ascii="宋体" w:hAnsi="宋体" w:cs="宋体"/>
                <w:kern w:val="0"/>
                <w:sz w:val="22"/>
                <w:szCs w:val="22"/>
              </w:rPr>
            </w:pPr>
            <w:r>
              <w:rPr>
                <w:rFonts w:hint="eastAsia" w:ascii="宋体" w:hAnsi="宋体" w:cs="宋体"/>
                <w:kern w:val="0"/>
                <w:sz w:val="22"/>
                <w:szCs w:val="22"/>
              </w:rPr>
              <w:t>928.92</w:t>
            </w:r>
          </w:p>
        </w:tc>
        <w:tc>
          <w:tcPr>
            <w:tcW w:w="0" w:type="auto"/>
            <w:tcBorders>
              <w:top w:val="nil"/>
              <w:left w:val="nil"/>
              <w:bottom w:val="single" w:color="auto" w:sz="4" w:space="0"/>
              <w:right w:val="single" w:color="auto" w:sz="4" w:space="0"/>
            </w:tcBorders>
            <w:shd w:val="clear" w:color="auto" w:fill="auto"/>
            <w:noWrap/>
            <w:vAlign w:val="center"/>
          </w:tcPr>
          <w:p w14:paraId="141CCAF8">
            <w:pPr>
              <w:widowControl/>
              <w:jc w:val="center"/>
              <w:rPr>
                <w:rFonts w:ascii="宋体" w:hAnsi="宋体" w:cs="宋体"/>
                <w:kern w:val="0"/>
                <w:sz w:val="22"/>
                <w:szCs w:val="22"/>
              </w:rPr>
            </w:pPr>
            <w:r>
              <w:rPr>
                <w:rFonts w:hint="eastAsia" w:ascii="宋体" w:hAnsi="宋体" w:cs="宋体"/>
                <w:kern w:val="0"/>
                <w:sz w:val="22"/>
                <w:szCs w:val="22"/>
              </w:rPr>
              <w:t>929.92</w:t>
            </w:r>
          </w:p>
        </w:tc>
        <w:tc>
          <w:tcPr>
            <w:tcW w:w="0" w:type="auto"/>
            <w:tcBorders>
              <w:top w:val="nil"/>
              <w:left w:val="nil"/>
              <w:bottom w:val="single" w:color="auto" w:sz="4" w:space="0"/>
              <w:right w:val="single" w:color="auto" w:sz="4" w:space="0"/>
            </w:tcBorders>
            <w:shd w:val="clear" w:color="auto" w:fill="auto"/>
            <w:noWrap/>
            <w:vAlign w:val="center"/>
          </w:tcPr>
          <w:p w14:paraId="47C4537C">
            <w:pPr>
              <w:widowControl/>
              <w:jc w:val="center"/>
              <w:rPr>
                <w:rFonts w:ascii="宋体" w:hAnsi="宋体" w:cs="宋体"/>
                <w:kern w:val="0"/>
                <w:sz w:val="22"/>
                <w:szCs w:val="22"/>
              </w:rPr>
            </w:pPr>
            <w:r>
              <w:rPr>
                <w:rFonts w:hint="eastAsia" w:ascii="宋体" w:hAnsi="宋体" w:cs="宋体"/>
                <w:kern w:val="0"/>
                <w:sz w:val="22"/>
                <w:szCs w:val="22"/>
              </w:rPr>
              <w:t>930.92</w:t>
            </w:r>
          </w:p>
        </w:tc>
        <w:tc>
          <w:tcPr>
            <w:tcW w:w="0" w:type="auto"/>
            <w:tcBorders>
              <w:top w:val="nil"/>
              <w:left w:val="nil"/>
              <w:bottom w:val="single" w:color="auto" w:sz="4" w:space="0"/>
              <w:right w:val="single" w:color="auto" w:sz="4" w:space="0"/>
            </w:tcBorders>
            <w:shd w:val="clear" w:color="auto" w:fill="auto"/>
            <w:noWrap/>
            <w:vAlign w:val="center"/>
          </w:tcPr>
          <w:p w14:paraId="25937E70">
            <w:pPr>
              <w:widowControl/>
              <w:jc w:val="center"/>
              <w:rPr>
                <w:rFonts w:ascii="宋体" w:hAnsi="宋体" w:cs="宋体"/>
                <w:kern w:val="0"/>
                <w:sz w:val="22"/>
                <w:szCs w:val="22"/>
              </w:rPr>
            </w:pPr>
            <w:r>
              <w:rPr>
                <w:rFonts w:hint="eastAsia" w:ascii="宋体" w:hAnsi="宋体" w:cs="宋体"/>
                <w:kern w:val="0"/>
                <w:sz w:val="22"/>
                <w:szCs w:val="22"/>
              </w:rPr>
              <w:t>931.92</w:t>
            </w:r>
          </w:p>
        </w:tc>
        <w:tc>
          <w:tcPr>
            <w:tcW w:w="0" w:type="auto"/>
            <w:tcBorders>
              <w:top w:val="nil"/>
              <w:left w:val="nil"/>
              <w:bottom w:val="single" w:color="auto" w:sz="4" w:space="0"/>
              <w:right w:val="single" w:color="auto" w:sz="4" w:space="0"/>
            </w:tcBorders>
            <w:shd w:val="clear" w:color="auto" w:fill="auto"/>
            <w:noWrap/>
            <w:vAlign w:val="center"/>
          </w:tcPr>
          <w:p w14:paraId="4FB913A8">
            <w:pPr>
              <w:widowControl/>
              <w:jc w:val="center"/>
              <w:rPr>
                <w:rFonts w:ascii="宋体" w:hAnsi="宋体" w:cs="宋体"/>
                <w:kern w:val="0"/>
                <w:sz w:val="22"/>
                <w:szCs w:val="22"/>
              </w:rPr>
            </w:pPr>
            <w:r>
              <w:rPr>
                <w:rFonts w:hint="eastAsia" w:ascii="宋体" w:hAnsi="宋体" w:cs="宋体"/>
                <w:kern w:val="0"/>
                <w:sz w:val="22"/>
                <w:szCs w:val="22"/>
              </w:rPr>
              <w:t>932.92</w:t>
            </w:r>
          </w:p>
        </w:tc>
        <w:tc>
          <w:tcPr>
            <w:tcW w:w="0" w:type="auto"/>
            <w:tcBorders>
              <w:top w:val="nil"/>
              <w:left w:val="nil"/>
              <w:bottom w:val="single" w:color="auto" w:sz="4" w:space="0"/>
              <w:right w:val="single" w:color="auto" w:sz="4" w:space="0"/>
            </w:tcBorders>
            <w:shd w:val="clear" w:color="auto" w:fill="auto"/>
            <w:noWrap/>
            <w:vAlign w:val="center"/>
          </w:tcPr>
          <w:p w14:paraId="0F9B8ED2">
            <w:pPr>
              <w:widowControl/>
              <w:jc w:val="center"/>
              <w:rPr>
                <w:rFonts w:ascii="宋体" w:hAnsi="宋体" w:cs="宋体"/>
                <w:kern w:val="0"/>
                <w:sz w:val="22"/>
                <w:szCs w:val="22"/>
              </w:rPr>
            </w:pPr>
            <w:r>
              <w:rPr>
                <w:rFonts w:hint="eastAsia" w:ascii="宋体" w:hAnsi="宋体" w:cs="宋体"/>
                <w:kern w:val="0"/>
                <w:sz w:val="22"/>
                <w:szCs w:val="22"/>
              </w:rPr>
              <w:t>933.92</w:t>
            </w:r>
          </w:p>
        </w:tc>
        <w:tc>
          <w:tcPr>
            <w:tcW w:w="0" w:type="auto"/>
            <w:tcBorders>
              <w:top w:val="nil"/>
              <w:left w:val="nil"/>
              <w:bottom w:val="single" w:color="auto" w:sz="4" w:space="0"/>
              <w:right w:val="single" w:color="auto" w:sz="4" w:space="0"/>
            </w:tcBorders>
            <w:shd w:val="clear" w:color="auto" w:fill="auto"/>
            <w:noWrap/>
            <w:vAlign w:val="center"/>
          </w:tcPr>
          <w:p w14:paraId="5A0FA7C1">
            <w:pPr>
              <w:widowControl/>
              <w:jc w:val="center"/>
              <w:rPr>
                <w:rFonts w:ascii="宋体" w:hAnsi="宋体" w:cs="宋体"/>
                <w:kern w:val="0"/>
                <w:sz w:val="22"/>
                <w:szCs w:val="22"/>
              </w:rPr>
            </w:pPr>
            <w:r>
              <w:rPr>
                <w:rFonts w:hint="eastAsia" w:ascii="宋体" w:hAnsi="宋体" w:cs="宋体"/>
                <w:kern w:val="0"/>
                <w:sz w:val="22"/>
                <w:szCs w:val="22"/>
              </w:rPr>
              <w:t>934.92</w:t>
            </w:r>
          </w:p>
        </w:tc>
      </w:tr>
    </w:tbl>
    <w:p w14:paraId="1E7E5B0E">
      <w:pPr>
        <w:tabs>
          <w:tab w:val="left" w:pos="-720"/>
        </w:tabs>
        <w:spacing w:line="360" w:lineRule="auto"/>
        <w:ind w:left="-720" w:leftChars="-343" w:right="-873" w:rightChars="-416"/>
        <w:rPr>
          <w:rFonts w:ascii="宋体" w:hAnsi="宋体"/>
          <w:sz w:val="24"/>
        </w:rPr>
      </w:pPr>
      <w:r>
        <w:rPr>
          <w:sz w:val="24"/>
        </w:rPr>
        <w:t>Baud rate=9600 bps;   Data bit=8 bits    Stop bit:1   Parity bit: none</w:t>
      </w:r>
    </w:p>
    <w:p w14:paraId="1DDC6275">
      <w:pPr>
        <w:tabs>
          <w:tab w:val="left" w:pos="-720"/>
        </w:tabs>
        <w:spacing w:line="360" w:lineRule="auto"/>
        <w:ind w:left="-720" w:leftChars="-343" w:right="-873" w:rightChars="-416"/>
        <w:rPr>
          <w:sz w:val="24"/>
        </w:rPr>
      </w:pPr>
      <w:r>
        <w:rPr>
          <w:sz w:val="24"/>
        </w:rPr>
        <w:t>NET ID = 00 00 00 00</w:t>
      </w:r>
      <w:r>
        <w:rPr>
          <w:sz w:val="24"/>
        </w:rPr>
        <w:tab/>
      </w:r>
      <w:r>
        <w:rPr>
          <w:sz w:val="24"/>
        </w:rPr>
        <w:t xml:space="preserve"> NODE ID = 00 00  </w:t>
      </w:r>
      <w:r>
        <w:rPr>
          <w:sz w:val="24"/>
        </w:rPr>
        <w:tab/>
      </w:r>
      <w:r>
        <w:rPr>
          <w:sz w:val="24"/>
        </w:rPr>
        <w:t xml:space="preserve">MESH = 00 </w:t>
      </w:r>
      <w:r>
        <w:rPr>
          <w:sz w:val="24"/>
        </w:rPr>
        <w:tab/>
      </w:r>
      <w:r>
        <w:rPr>
          <w:sz w:val="24"/>
        </w:rPr>
        <w:tab/>
      </w:r>
      <w:r>
        <w:rPr>
          <w:sz w:val="24"/>
        </w:rPr>
        <w:t xml:space="preserve">NODE = 00 </w:t>
      </w:r>
      <w:r>
        <w:rPr>
          <w:sz w:val="24"/>
        </w:rPr>
        <w:tab/>
      </w:r>
      <w:r>
        <w:rPr>
          <w:sz w:val="24"/>
        </w:rPr>
        <w:tab/>
      </w:r>
      <w:r>
        <w:rPr>
          <w:sz w:val="24"/>
        </w:rPr>
        <w:t xml:space="preserve">AES = 00  </w:t>
      </w:r>
    </w:p>
    <w:p w14:paraId="53F37226">
      <w:pPr>
        <w:tabs>
          <w:tab w:val="left" w:pos="-720"/>
        </w:tabs>
        <w:spacing w:line="360" w:lineRule="auto"/>
        <w:ind w:left="-720" w:leftChars="-343" w:right="-873" w:rightChars="-416"/>
        <w:rPr>
          <w:sz w:val="24"/>
        </w:rPr>
      </w:pPr>
      <w:r>
        <w:rPr>
          <w:sz w:val="24"/>
        </w:rPr>
        <w:t xml:space="preserve">Key = 00 00 00 00 00 00 00 00 00 00 00 00 00 00 00 00 </w:t>
      </w:r>
    </w:p>
    <w:p w14:paraId="77F8F014">
      <w:pPr>
        <w:tabs>
          <w:tab w:val="left" w:pos="-720"/>
        </w:tabs>
        <w:spacing w:line="360" w:lineRule="auto"/>
        <w:ind w:left="-720" w:leftChars="-343" w:right="-873" w:rightChars="-416"/>
        <w:rPr>
          <w:sz w:val="24"/>
        </w:rPr>
      </w:pPr>
      <w:r>
        <w:rPr>
          <w:sz w:val="24"/>
        </w:rPr>
        <w:t xml:space="preserve">LBT enable = 0 </w:t>
      </w:r>
      <w:r>
        <w:rPr>
          <w:sz w:val="24"/>
        </w:rPr>
        <w:tab/>
      </w:r>
    </w:p>
    <w:p w14:paraId="774D8CCF">
      <w:pPr>
        <w:numPr>
          <w:ilvl w:val="0"/>
          <w:numId w:val="10"/>
        </w:numPr>
        <w:tabs>
          <w:tab w:val="left" w:pos="-360"/>
        </w:tabs>
        <w:ind w:left="-284" w:right="-1052" w:rightChars="-501"/>
        <w:rPr>
          <w:rFonts w:ascii="宋体" w:hAnsi="宋体"/>
          <w:b/>
          <w:sz w:val="24"/>
        </w:rPr>
      </w:pPr>
      <w:r>
        <w:rPr>
          <w:rFonts w:eastAsia="Arial"/>
          <w:color w:val="000000"/>
          <w:sz w:val="24"/>
          <w:shd w:val="clear" w:color="auto" w:fill="FFFFFF"/>
        </w:rPr>
        <w:t>Command</w:t>
      </w:r>
      <w:r>
        <w:rPr>
          <w:rFonts w:hint="eastAsia" w:ascii="宋体" w:hAnsi="宋体"/>
          <w:b/>
          <w:sz w:val="24"/>
        </w:rPr>
        <w:t>[03]:</w:t>
      </w:r>
    </w:p>
    <w:p w14:paraId="173AFFC8">
      <w:pPr>
        <w:tabs>
          <w:tab w:val="left" w:pos="-540"/>
        </w:tabs>
        <w:ind w:left="-720" w:leftChars="-343" w:right="-1052" w:rightChars="-501"/>
        <w:rPr>
          <w:sz w:val="24"/>
        </w:rPr>
      </w:pPr>
      <w:r>
        <w:rPr>
          <w:sz w:val="24"/>
        </w:rPr>
        <w:t xml:space="preserve">Parameter setting command, with [parameter] of 33 bytes, the sequence is as follows: </w:t>
      </w:r>
    </w:p>
    <w:p w14:paraId="42B8F9CF">
      <w:pPr>
        <w:tabs>
          <w:tab w:val="left" w:pos="-540"/>
        </w:tabs>
        <w:ind w:left="-720" w:leftChars="-343" w:right="-1052" w:rightChars="-501"/>
        <w:rPr>
          <w:sz w:val="24"/>
        </w:rPr>
      </w:pPr>
      <w:r>
        <w:rPr>
          <w:sz w:val="24"/>
        </w:rPr>
        <w:t>Transceiver channel - working frequency band - air communication rate - transmitting power - serial port baud rate - serial data bit - serial port stop bit - serial port check bit - NET ID - NODE ID - MESH - NODE - key type - 16 byte key</w:t>
      </w:r>
    </w:p>
    <w:p w14:paraId="4F1A1E59">
      <w:pPr>
        <w:tabs>
          <w:tab w:val="left" w:pos="-540"/>
        </w:tabs>
        <w:ind w:left="-720" w:leftChars="-343" w:right="-1052" w:rightChars="-501"/>
        <w:rPr>
          <w:sz w:val="24"/>
        </w:rPr>
      </w:pPr>
      <w:r>
        <w:rPr>
          <w:sz w:val="24"/>
        </w:rPr>
        <w:t>Configuration directive is</w:t>
      </w:r>
      <w:r>
        <w:rPr>
          <w:color w:val="000000"/>
          <w:sz w:val="24"/>
        </w:rPr>
        <w:t>：</w:t>
      </w:r>
      <w:r>
        <w:rPr>
          <w:sz w:val="24"/>
        </w:rPr>
        <w:t>AA FA 03 XX XX XX XX XX XX …… XX XX XX XX XX XX XX XX XX</w:t>
      </w:r>
    </w:p>
    <w:p w14:paraId="4361CBFB">
      <w:pPr>
        <w:tabs>
          <w:tab w:val="left" w:pos="-540"/>
        </w:tabs>
        <w:ind w:left="-720" w:leftChars="-343" w:right="-1052" w:rightChars="-501"/>
        <w:rPr>
          <w:sz w:val="24"/>
        </w:rPr>
      </w:pPr>
      <w:r>
        <w:rPr>
          <w:sz w:val="24"/>
        </w:rPr>
        <w:t>The return value is：“OK\r\n”</w:t>
      </w:r>
      <w:r>
        <w:rPr>
          <w:rFonts w:hint="eastAsia"/>
          <w:sz w:val="24"/>
        </w:rPr>
        <w:t>or</w:t>
      </w:r>
      <w:r>
        <w:rPr>
          <w:sz w:val="24"/>
        </w:rPr>
        <w:t>"ERROR\r\n"</w:t>
      </w:r>
    </w:p>
    <w:p w14:paraId="00793CD9">
      <w:pPr>
        <w:numPr>
          <w:ilvl w:val="0"/>
          <w:numId w:val="11"/>
        </w:numPr>
        <w:tabs>
          <w:tab w:val="left" w:pos="-360"/>
        </w:tabs>
        <w:ind w:left="0" w:right="-1052" w:rightChars="-501" w:hanging="645"/>
        <w:rPr>
          <w:rFonts w:eastAsia="Arial"/>
          <w:color w:val="000000"/>
          <w:sz w:val="24"/>
          <w:shd w:val="clear" w:color="auto" w:fill="FFFFFF"/>
        </w:rPr>
      </w:pPr>
      <w:r>
        <w:rPr>
          <w:rFonts w:hint="eastAsia" w:eastAsia="Arial"/>
          <w:b/>
          <w:bCs/>
          <w:color w:val="000000"/>
          <w:sz w:val="24"/>
          <w:shd w:val="clear" w:color="auto" w:fill="FFFFFF"/>
        </w:rPr>
        <w:t>Channel</w:t>
      </w:r>
      <w:r>
        <w:rPr>
          <w:rFonts w:hint="eastAsia" w:eastAsia="Arial"/>
          <w:color w:val="000000"/>
          <w:sz w:val="24"/>
          <w:shd w:val="clear" w:color="auto" w:fill="FFFFFF"/>
        </w:rPr>
        <w:t>: RF frequency</w:t>
      </w:r>
    </w:p>
    <w:p w14:paraId="6F242DEF">
      <w:pPr>
        <w:tabs>
          <w:tab w:val="left" w:pos="-540"/>
        </w:tabs>
        <w:spacing w:afterLines="50"/>
        <w:ind w:left="-720" w:leftChars="-343" w:right="-1052" w:rightChars="-501"/>
        <w:rPr>
          <w:color w:val="000000"/>
          <w:sz w:val="24"/>
        </w:rPr>
      </w:pPr>
      <w:r>
        <w:rPr>
          <w:color w:val="000000"/>
          <w:sz w:val="24"/>
        </w:rPr>
        <w:t xml:space="preserve">Each frequency band is divided into 40 channels, and the adjacent channels have a difference of 1 </w:t>
      </w:r>
      <w:r>
        <w:rPr>
          <w:rFonts w:hint="eastAsia"/>
          <w:color w:val="000000"/>
          <w:sz w:val="24"/>
        </w:rPr>
        <w:t>MHz</w:t>
      </w:r>
      <w:r>
        <w:rPr>
          <w:color w:val="000000"/>
          <w:sz w:val="24"/>
        </w:rPr>
        <w:t>. The specific corresponding frequencies are shown in the following table:</w:t>
      </w:r>
    </w:p>
    <w:p w14:paraId="2269D69A">
      <w:pPr>
        <w:numPr>
          <w:ilvl w:val="0"/>
          <w:numId w:val="11"/>
        </w:numPr>
        <w:tabs>
          <w:tab w:val="left" w:pos="-360"/>
        </w:tabs>
        <w:spacing w:beforeLines="50" w:afterLines="50"/>
        <w:ind w:left="0" w:right="-1052" w:rightChars="-501" w:hanging="645"/>
        <w:rPr>
          <w:b/>
          <w:color w:val="000000"/>
          <w:sz w:val="24"/>
        </w:rPr>
      </w:pPr>
      <w:r>
        <w:rPr>
          <w:b/>
          <w:color w:val="000000"/>
          <w:sz w:val="24"/>
        </w:rPr>
        <w:t>Working Band</w:t>
      </w:r>
      <w:r>
        <w:rPr>
          <w:rFonts w:hint="eastAsia"/>
          <w:b/>
          <w:color w:val="000000"/>
          <w:sz w:val="24"/>
        </w:rPr>
        <w:t>：</w:t>
      </w:r>
      <w:r>
        <w:rPr>
          <w:rFonts w:hint="eastAsia"/>
          <w:color w:val="000000"/>
          <w:sz w:val="24"/>
        </w:rPr>
        <w:t>RF Frequency center point</w:t>
      </w:r>
    </w:p>
    <w:p w14:paraId="0A9F42AB">
      <w:pPr>
        <w:tabs>
          <w:tab w:val="left" w:pos="-540"/>
        </w:tabs>
        <w:spacing w:beforeLines="50" w:afterLines="50"/>
        <w:ind w:left="-588" w:right="-1052" w:rightChars="-501"/>
        <w:rPr>
          <w:color w:val="000000"/>
          <w:sz w:val="24"/>
        </w:rPr>
      </w:pPr>
      <w:r>
        <w:rPr>
          <w:rFonts w:hint="eastAsia"/>
          <w:color w:val="000000"/>
          <w:sz w:val="24"/>
        </w:rPr>
        <w:t>There are 4 working frequency bands, as shown in the following table:</w:t>
      </w:r>
    </w:p>
    <w:tbl>
      <w:tblPr>
        <w:tblStyle w:val="9"/>
        <w:tblW w:w="9356"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84"/>
        <w:gridCol w:w="1985"/>
        <w:gridCol w:w="1984"/>
        <w:gridCol w:w="2126"/>
      </w:tblGrid>
      <w:tr w14:paraId="00F1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277" w:type="dxa"/>
            <w:tcBorders>
              <w:bottom w:val="single" w:color="auto" w:sz="4" w:space="0"/>
            </w:tcBorders>
            <w:shd w:val="clear" w:color="auto" w:fill="B3B3B3"/>
            <w:vAlign w:val="center"/>
          </w:tcPr>
          <w:p w14:paraId="0C79D93F">
            <w:pPr>
              <w:tabs>
                <w:tab w:val="left" w:pos="-540"/>
              </w:tabs>
              <w:ind w:right="44" w:rightChars="21"/>
              <w:jc w:val="center"/>
              <w:rPr>
                <w:color w:val="000000"/>
                <w:sz w:val="24"/>
              </w:rPr>
            </w:pPr>
            <w:r>
              <w:rPr>
                <w:rFonts w:hint="eastAsia"/>
                <w:color w:val="000000"/>
                <w:sz w:val="24"/>
              </w:rPr>
              <w:t>Parameter</w:t>
            </w:r>
          </w:p>
        </w:tc>
        <w:tc>
          <w:tcPr>
            <w:tcW w:w="1984" w:type="dxa"/>
            <w:shd w:val="clear" w:color="auto" w:fill="B3B3B3"/>
            <w:vAlign w:val="center"/>
          </w:tcPr>
          <w:p w14:paraId="5368442B">
            <w:pPr>
              <w:tabs>
                <w:tab w:val="left" w:pos="-540"/>
              </w:tabs>
              <w:jc w:val="center"/>
              <w:rPr>
                <w:color w:val="000000"/>
                <w:sz w:val="24"/>
              </w:rPr>
            </w:pPr>
            <w:r>
              <w:rPr>
                <w:rFonts w:hint="eastAsia"/>
                <w:color w:val="000000"/>
                <w:sz w:val="24"/>
              </w:rPr>
              <w:t>01</w:t>
            </w:r>
          </w:p>
        </w:tc>
        <w:tc>
          <w:tcPr>
            <w:tcW w:w="1985" w:type="dxa"/>
            <w:shd w:val="clear" w:color="auto" w:fill="B3B3B3"/>
            <w:vAlign w:val="center"/>
          </w:tcPr>
          <w:p w14:paraId="29D15916">
            <w:pPr>
              <w:tabs>
                <w:tab w:val="left" w:pos="-540"/>
              </w:tabs>
              <w:jc w:val="center"/>
              <w:rPr>
                <w:color w:val="000000"/>
                <w:sz w:val="24"/>
              </w:rPr>
            </w:pPr>
            <w:r>
              <w:rPr>
                <w:rFonts w:hint="eastAsia"/>
                <w:color w:val="000000"/>
                <w:sz w:val="24"/>
              </w:rPr>
              <w:t>02</w:t>
            </w:r>
          </w:p>
        </w:tc>
        <w:tc>
          <w:tcPr>
            <w:tcW w:w="1984" w:type="dxa"/>
            <w:shd w:val="clear" w:color="auto" w:fill="B3B3B3"/>
            <w:vAlign w:val="center"/>
          </w:tcPr>
          <w:p w14:paraId="2DB17077">
            <w:pPr>
              <w:tabs>
                <w:tab w:val="left" w:pos="-540"/>
              </w:tabs>
              <w:ind w:right="-58" w:rightChars="-28"/>
              <w:jc w:val="center"/>
              <w:rPr>
                <w:color w:val="000000"/>
                <w:sz w:val="24"/>
              </w:rPr>
            </w:pPr>
            <w:r>
              <w:rPr>
                <w:rFonts w:hint="eastAsia"/>
                <w:color w:val="000000"/>
                <w:sz w:val="24"/>
              </w:rPr>
              <w:t>03</w:t>
            </w:r>
          </w:p>
        </w:tc>
        <w:tc>
          <w:tcPr>
            <w:tcW w:w="2126" w:type="dxa"/>
            <w:shd w:val="clear" w:color="auto" w:fill="B3B3B3"/>
            <w:vAlign w:val="center"/>
          </w:tcPr>
          <w:p w14:paraId="5CA63833">
            <w:pPr>
              <w:tabs>
                <w:tab w:val="left" w:pos="-540"/>
              </w:tabs>
              <w:jc w:val="center"/>
              <w:rPr>
                <w:color w:val="000000"/>
                <w:sz w:val="24"/>
              </w:rPr>
            </w:pPr>
            <w:r>
              <w:rPr>
                <w:rFonts w:hint="eastAsia"/>
                <w:color w:val="000000"/>
                <w:sz w:val="24"/>
              </w:rPr>
              <w:t>04</w:t>
            </w:r>
          </w:p>
        </w:tc>
      </w:tr>
      <w:tr w14:paraId="3EBF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77" w:type="dxa"/>
            <w:vMerge w:val="restart"/>
            <w:shd w:val="clear" w:color="auto" w:fill="B3B3B3"/>
            <w:vAlign w:val="center"/>
          </w:tcPr>
          <w:p w14:paraId="06F15406">
            <w:pPr>
              <w:tabs>
                <w:tab w:val="left" w:pos="-540"/>
              </w:tabs>
              <w:ind w:right="44" w:rightChars="21"/>
              <w:jc w:val="center"/>
              <w:rPr>
                <w:color w:val="000000"/>
                <w:sz w:val="24"/>
              </w:rPr>
            </w:pPr>
            <w:r>
              <w:rPr>
                <w:rFonts w:hint="eastAsia"/>
                <w:color w:val="000000"/>
                <w:sz w:val="24"/>
              </w:rPr>
              <w:t>Band</w:t>
            </w:r>
          </w:p>
        </w:tc>
        <w:tc>
          <w:tcPr>
            <w:tcW w:w="1984" w:type="dxa"/>
            <w:vAlign w:val="center"/>
          </w:tcPr>
          <w:p w14:paraId="6A0A65C6">
            <w:pPr>
              <w:tabs>
                <w:tab w:val="left" w:pos="-540"/>
              </w:tabs>
              <w:jc w:val="center"/>
              <w:rPr>
                <w:color w:val="000000"/>
                <w:sz w:val="24"/>
              </w:rPr>
            </w:pPr>
            <w:r>
              <w:rPr>
                <w:rFonts w:hint="eastAsia"/>
                <w:color w:val="000000"/>
                <w:sz w:val="24"/>
              </w:rPr>
              <w:t>433 MHz</w:t>
            </w:r>
          </w:p>
        </w:tc>
        <w:tc>
          <w:tcPr>
            <w:tcW w:w="1985" w:type="dxa"/>
            <w:vAlign w:val="center"/>
          </w:tcPr>
          <w:p w14:paraId="3DDE6F88">
            <w:pPr>
              <w:tabs>
                <w:tab w:val="left" w:pos="-540"/>
              </w:tabs>
              <w:jc w:val="center"/>
              <w:rPr>
                <w:color w:val="000000"/>
                <w:sz w:val="24"/>
              </w:rPr>
            </w:pPr>
            <w:r>
              <w:rPr>
                <w:rFonts w:hint="eastAsia"/>
                <w:color w:val="000000"/>
                <w:sz w:val="24"/>
              </w:rPr>
              <w:t>4</w:t>
            </w:r>
            <w:r>
              <w:rPr>
                <w:rFonts w:hint="eastAsia"/>
                <w:color w:val="000000"/>
                <w:sz w:val="24"/>
                <w:lang w:val="en-US" w:eastAsia="zh-CN"/>
              </w:rPr>
              <w:t>7</w:t>
            </w:r>
            <w:r>
              <w:rPr>
                <w:rFonts w:hint="eastAsia"/>
                <w:color w:val="000000"/>
                <w:sz w:val="24"/>
              </w:rPr>
              <w:t>0 MHz</w:t>
            </w:r>
          </w:p>
        </w:tc>
        <w:tc>
          <w:tcPr>
            <w:tcW w:w="1984" w:type="dxa"/>
            <w:vAlign w:val="center"/>
          </w:tcPr>
          <w:p w14:paraId="1FF63A54">
            <w:pPr>
              <w:tabs>
                <w:tab w:val="left" w:pos="-540"/>
              </w:tabs>
              <w:ind w:right="-58" w:rightChars="-28"/>
              <w:jc w:val="center"/>
              <w:rPr>
                <w:color w:val="000000"/>
                <w:sz w:val="24"/>
              </w:rPr>
            </w:pPr>
            <w:r>
              <w:rPr>
                <w:rFonts w:hint="eastAsia"/>
                <w:color w:val="000000"/>
                <w:sz w:val="24"/>
              </w:rPr>
              <w:t>868 MHz</w:t>
            </w:r>
          </w:p>
        </w:tc>
        <w:tc>
          <w:tcPr>
            <w:tcW w:w="2126" w:type="dxa"/>
            <w:vAlign w:val="center"/>
          </w:tcPr>
          <w:p w14:paraId="5E23AF42">
            <w:pPr>
              <w:tabs>
                <w:tab w:val="left" w:pos="-540"/>
              </w:tabs>
              <w:jc w:val="center"/>
              <w:rPr>
                <w:color w:val="000000"/>
                <w:sz w:val="24"/>
              </w:rPr>
            </w:pPr>
            <w:r>
              <w:rPr>
                <w:rFonts w:hint="eastAsia"/>
                <w:color w:val="000000"/>
                <w:sz w:val="24"/>
              </w:rPr>
              <w:t>915 MHz</w:t>
            </w:r>
          </w:p>
        </w:tc>
      </w:tr>
      <w:tr w14:paraId="452B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77" w:type="dxa"/>
            <w:vMerge w:val="continue"/>
            <w:shd w:val="clear" w:color="auto" w:fill="B3B3B3"/>
            <w:vAlign w:val="center"/>
          </w:tcPr>
          <w:p w14:paraId="1108DD65">
            <w:pPr>
              <w:tabs>
                <w:tab w:val="left" w:pos="-540"/>
              </w:tabs>
              <w:ind w:right="-1052" w:rightChars="-501"/>
              <w:jc w:val="center"/>
              <w:rPr>
                <w:color w:val="000000"/>
                <w:sz w:val="24"/>
              </w:rPr>
            </w:pPr>
          </w:p>
        </w:tc>
        <w:tc>
          <w:tcPr>
            <w:tcW w:w="1984" w:type="dxa"/>
            <w:vAlign w:val="center"/>
          </w:tcPr>
          <w:p w14:paraId="58705340">
            <w:pPr>
              <w:tabs>
                <w:tab w:val="left" w:pos="-540"/>
              </w:tabs>
              <w:jc w:val="center"/>
              <w:rPr>
                <w:color w:val="000000"/>
                <w:sz w:val="24"/>
              </w:rPr>
            </w:pPr>
            <w:r>
              <w:rPr>
                <w:rFonts w:hint="eastAsia"/>
                <w:color w:val="000000"/>
                <w:sz w:val="24"/>
              </w:rPr>
              <w:t xml:space="preserve">414.92 ~ 453.92 </w:t>
            </w:r>
          </w:p>
        </w:tc>
        <w:tc>
          <w:tcPr>
            <w:tcW w:w="1985" w:type="dxa"/>
            <w:vAlign w:val="center"/>
          </w:tcPr>
          <w:p w14:paraId="44D9CA8B">
            <w:pPr>
              <w:tabs>
                <w:tab w:val="left" w:pos="-540"/>
              </w:tabs>
              <w:jc w:val="center"/>
              <w:rPr>
                <w:color w:val="000000"/>
                <w:sz w:val="24"/>
              </w:rPr>
            </w:pPr>
            <w:r>
              <w:rPr>
                <w:rFonts w:hint="eastAsia"/>
                <w:color w:val="000000"/>
                <w:sz w:val="24"/>
              </w:rPr>
              <w:t xml:space="preserve">470.92 ~ 509.92 </w:t>
            </w:r>
          </w:p>
        </w:tc>
        <w:tc>
          <w:tcPr>
            <w:tcW w:w="1984" w:type="dxa"/>
            <w:vAlign w:val="center"/>
          </w:tcPr>
          <w:p w14:paraId="49475491">
            <w:pPr>
              <w:tabs>
                <w:tab w:val="left" w:pos="-540"/>
              </w:tabs>
              <w:ind w:right="-58" w:rightChars="-28"/>
              <w:jc w:val="center"/>
              <w:rPr>
                <w:color w:val="000000"/>
                <w:sz w:val="24"/>
              </w:rPr>
            </w:pPr>
            <w:r>
              <w:rPr>
                <w:rFonts w:hint="eastAsia"/>
                <w:color w:val="000000"/>
                <w:sz w:val="24"/>
              </w:rPr>
              <w:t xml:space="preserve">849.92 ~ 888.92 </w:t>
            </w:r>
          </w:p>
        </w:tc>
        <w:tc>
          <w:tcPr>
            <w:tcW w:w="2126" w:type="dxa"/>
            <w:vAlign w:val="center"/>
          </w:tcPr>
          <w:p w14:paraId="73DD527C">
            <w:pPr>
              <w:tabs>
                <w:tab w:val="left" w:pos="-540"/>
              </w:tabs>
              <w:jc w:val="center"/>
              <w:rPr>
                <w:color w:val="000000"/>
                <w:sz w:val="24"/>
              </w:rPr>
            </w:pPr>
            <w:r>
              <w:rPr>
                <w:rFonts w:hint="eastAsia"/>
                <w:color w:val="000000"/>
                <w:sz w:val="24"/>
              </w:rPr>
              <w:t xml:space="preserve">895.92 ~ 934.92 </w:t>
            </w:r>
          </w:p>
        </w:tc>
      </w:tr>
    </w:tbl>
    <w:p w14:paraId="2DD6DD7E">
      <w:pPr>
        <w:widowControl/>
        <w:spacing w:beforeLines="50" w:line="360" w:lineRule="auto"/>
        <w:ind w:left="-718" w:leftChars="-342" w:right="-871" w:rightChars="-415"/>
        <w:rPr>
          <w:b/>
          <w:bCs/>
          <w:color w:val="47D2FF"/>
          <w:spacing w:val="-6"/>
          <w:sz w:val="24"/>
        </w:rPr>
      </w:pPr>
      <w:r>
        <w:rPr>
          <w:b/>
          <w:bCs/>
          <w:color w:val="47D2FF"/>
          <w:spacing w:val="-6"/>
          <w:sz w:val="24"/>
        </w:rPr>
        <w:t>Note: The matching network and antenna are different in different frequency bands. In order to ensure the communication performance of the module, the central frequency band cannot be changed at will.</w:t>
      </w:r>
    </w:p>
    <w:p w14:paraId="28B0CCDF">
      <w:pPr>
        <w:numPr>
          <w:ilvl w:val="0"/>
          <w:numId w:val="11"/>
        </w:numPr>
        <w:tabs>
          <w:tab w:val="left" w:pos="-360"/>
        </w:tabs>
        <w:spacing w:beforeLines="50" w:afterLines="50"/>
        <w:ind w:left="0" w:right="-1052" w:rightChars="-501" w:hanging="645"/>
        <w:rPr>
          <w:b/>
          <w:color w:val="000000"/>
          <w:sz w:val="24"/>
        </w:rPr>
      </w:pPr>
      <w:r>
        <w:rPr>
          <w:b/>
          <w:color w:val="000000"/>
          <w:sz w:val="24"/>
        </w:rPr>
        <w:t>RF data rate</w:t>
      </w:r>
      <w:r>
        <w:rPr>
          <w:rFonts w:hint="eastAsia"/>
          <w:b/>
          <w:color w:val="000000"/>
          <w:sz w:val="24"/>
        </w:rPr>
        <w:t>:</w:t>
      </w:r>
      <w:r>
        <w:rPr>
          <w:rFonts w:hint="eastAsia"/>
          <w:bCs/>
          <w:color w:val="000000"/>
          <w:sz w:val="24"/>
        </w:rPr>
        <w:t>RF Data transmission speed</w:t>
      </w:r>
    </w:p>
    <w:p w14:paraId="03E9563B">
      <w:pPr>
        <w:tabs>
          <w:tab w:val="left" w:pos="-540"/>
        </w:tabs>
        <w:spacing w:beforeLines="50" w:afterLines="50"/>
        <w:ind w:left="-898" w:leftChars="-428" w:right="-1052" w:rightChars="-501" w:firstLine="408" w:firstLineChars="170"/>
        <w:rPr>
          <w:color w:val="000000"/>
          <w:sz w:val="24"/>
        </w:rPr>
      </w:pPr>
      <w:r>
        <w:rPr>
          <w:rFonts w:hint="eastAsia"/>
          <w:color w:val="000000"/>
          <w:sz w:val="24"/>
        </w:rPr>
        <w:t>Set the wireless transmission rate, [parameter] occupies 1 byte.</w:t>
      </w:r>
    </w:p>
    <w:p w14:paraId="39C39578">
      <w:pPr>
        <w:tabs>
          <w:tab w:val="left" w:pos="-540"/>
        </w:tabs>
        <w:spacing w:beforeLines="50" w:afterLines="50"/>
        <w:ind w:left="-898" w:leftChars="-428" w:right="-1052" w:rightChars="-501" w:firstLine="408" w:firstLineChars="170"/>
        <w:rPr>
          <w:color w:val="000000"/>
          <w:sz w:val="24"/>
        </w:rPr>
      </w:pPr>
      <w:r>
        <w:rPr>
          <w:rFonts w:hint="eastAsia"/>
          <w:color w:val="000000"/>
          <w:sz w:val="24"/>
        </w:rPr>
        <w:t>Setting range</w:t>
      </w:r>
      <w:r>
        <w:rPr>
          <w:color w:val="000000"/>
          <w:sz w:val="24"/>
        </w:rPr>
        <w:t xml:space="preserve">: </w:t>
      </w:r>
      <w:r>
        <w:rPr>
          <w:rFonts w:hint="eastAsia"/>
          <w:color w:val="000000"/>
          <w:sz w:val="24"/>
        </w:rPr>
        <w:t>91  164  296  656  830  1557  2932  4750  9501  17353</w:t>
      </w:r>
      <w:r>
        <w:rPr>
          <w:color w:val="000000"/>
          <w:sz w:val="24"/>
        </w:rPr>
        <w:t xml:space="preserve"> bps</w:t>
      </w:r>
    </w:p>
    <w:tbl>
      <w:tblPr>
        <w:tblStyle w:val="9"/>
        <w:tblW w:w="9530" w:type="dxa"/>
        <w:jc w:val="center"/>
        <w:tblLayout w:type="fixed"/>
        <w:tblCellMar>
          <w:top w:w="0" w:type="dxa"/>
          <w:left w:w="108" w:type="dxa"/>
          <w:bottom w:w="0" w:type="dxa"/>
          <w:right w:w="108" w:type="dxa"/>
        </w:tblCellMar>
      </w:tblPr>
      <w:tblGrid>
        <w:gridCol w:w="1386"/>
        <w:gridCol w:w="674"/>
        <w:gridCol w:w="824"/>
        <w:gridCol w:w="822"/>
        <w:gridCol w:w="823"/>
        <w:gridCol w:w="824"/>
        <w:gridCol w:w="823"/>
        <w:gridCol w:w="824"/>
        <w:gridCol w:w="800"/>
        <w:gridCol w:w="814"/>
        <w:gridCol w:w="916"/>
      </w:tblGrid>
      <w:tr w14:paraId="1A2A5CF1">
        <w:tblPrEx>
          <w:tblCellMar>
            <w:top w:w="0" w:type="dxa"/>
            <w:left w:w="108" w:type="dxa"/>
            <w:bottom w:w="0" w:type="dxa"/>
            <w:right w:w="108" w:type="dxa"/>
          </w:tblCellMar>
        </w:tblPrEx>
        <w:trPr>
          <w:trHeight w:val="502" w:hRule="atLeast"/>
          <w:jc w:val="center"/>
        </w:trPr>
        <w:tc>
          <w:tcPr>
            <w:tcW w:w="1386"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52DA2CBB">
            <w:pPr>
              <w:widowControl/>
              <w:jc w:val="center"/>
              <w:rPr>
                <w:rFonts w:ascii="宋体" w:hAnsi="宋体" w:cs="宋体"/>
                <w:color w:val="000000"/>
                <w:kern w:val="0"/>
                <w:sz w:val="24"/>
              </w:rPr>
            </w:pPr>
            <w:r>
              <w:rPr>
                <w:rFonts w:hint="eastAsia"/>
                <w:color w:val="000000"/>
                <w:sz w:val="24"/>
              </w:rPr>
              <w:t>Parameter</w:t>
            </w:r>
          </w:p>
        </w:tc>
        <w:tc>
          <w:tcPr>
            <w:tcW w:w="674" w:type="dxa"/>
            <w:tcBorders>
              <w:top w:val="single" w:color="000000" w:sz="4" w:space="0"/>
              <w:left w:val="nil"/>
              <w:bottom w:val="single" w:color="000000" w:sz="4" w:space="0"/>
              <w:right w:val="single" w:color="000000" w:sz="4" w:space="0"/>
            </w:tcBorders>
            <w:shd w:val="clear" w:color="auto" w:fill="C0C0C0"/>
            <w:vAlign w:val="center"/>
          </w:tcPr>
          <w:p w14:paraId="093FCA05">
            <w:pPr>
              <w:widowControl/>
              <w:jc w:val="center"/>
              <w:rPr>
                <w:color w:val="000000"/>
                <w:kern w:val="0"/>
                <w:sz w:val="24"/>
              </w:rPr>
            </w:pPr>
            <w:r>
              <w:rPr>
                <w:color w:val="000000"/>
                <w:kern w:val="0"/>
                <w:sz w:val="24"/>
              </w:rPr>
              <w:t>0</w:t>
            </w:r>
          </w:p>
        </w:tc>
        <w:tc>
          <w:tcPr>
            <w:tcW w:w="824" w:type="dxa"/>
            <w:tcBorders>
              <w:top w:val="single" w:color="000000" w:sz="4" w:space="0"/>
              <w:left w:val="nil"/>
              <w:bottom w:val="single" w:color="000000" w:sz="4" w:space="0"/>
              <w:right w:val="single" w:color="000000" w:sz="4" w:space="0"/>
            </w:tcBorders>
            <w:shd w:val="clear" w:color="auto" w:fill="C0C0C0"/>
            <w:vAlign w:val="center"/>
          </w:tcPr>
          <w:p w14:paraId="784BE83F">
            <w:pPr>
              <w:widowControl/>
              <w:jc w:val="center"/>
              <w:rPr>
                <w:color w:val="000000"/>
                <w:kern w:val="0"/>
                <w:sz w:val="24"/>
              </w:rPr>
            </w:pPr>
            <w:r>
              <w:rPr>
                <w:color w:val="000000"/>
                <w:kern w:val="0"/>
                <w:sz w:val="24"/>
              </w:rPr>
              <w:t>1</w:t>
            </w:r>
          </w:p>
        </w:tc>
        <w:tc>
          <w:tcPr>
            <w:tcW w:w="822" w:type="dxa"/>
            <w:tcBorders>
              <w:top w:val="single" w:color="000000" w:sz="4" w:space="0"/>
              <w:left w:val="nil"/>
              <w:bottom w:val="single" w:color="000000" w:sz="4" w:space="0"/>
              <w:right w:val="single" w:color="000000" w:sz="4" w:space="0"/>
            </w:tcBorders>
            <w:shd w:val="clear" w:color="auto" w:fill="C0C0C0"/>
            <w:vAlign w:val="center"/>
          </w:tcPr>
          <w:p w14:paraId="4484568B">
            <w:pPr>
              <w:widowControl/>
              <w:jc w:val="center"/>
              <w:rPr>
                <w:color w:val="000000"/>
                <w:kern w:val="0"/>
                <w:sz w:val="24"/>
              </w:rPr>
            </w:pPr>
            <w:r>
              <w:rPr>
                <w:color w:val="000000"/>
                <w:kern w:val="0"/>
                <w:sz w:val="24"/>
              </w:rPr>
              <w:t>2</w:t>
            </w:r>
          </w:p>
        </w:tc>
        <w:tc>
          <w:tcPr>
            <w:tcW w:w="823" w:type="dxa"/>
            <w:tcBorders>
              <w:top w:val="single" w:color="000000" w:sz="4" w:space="0"/>
              <w:left w:val="nil"/>
              <w:bottom w:val="single" w:color="000000" w:sz="4" w:space="0"/>
              <w:right w:val="single" w:color="000000" w:sz="4" w:space="0"/>
            </w:tcBorders>
            <w:shd w:val="clear" w:color="auto" w:fill="C0C0C0"/>
            <w:vAlign w:val="center"/>
          </w:tcPr>
          <w:p w14:paraId="10D9B16E">
            <w:pPr>
              <w:widowControl/>
              <w:jc w:val="center"/>
              <w:rPr>
                <w:color w:val="000000"/>
                <w:kern w:val="0"/>
                <w:sz w:val="24"/>
              </w:rPr>
            </w:pPr>
            <w:r>
              <w:rPr>
                <w:color w:val="000000"/>
                <w:kern w:val="0"/>
                <w:sz w:val="24"/>
              </w:rPr>
              <w:t>3</w:t>
            </w:r>
          </w:p>
        </w:tc>
        <w:tc>
          <w:tcPr>
            <w:tcW w:w="824" w:type="dxa"/>
            <w:tcBorders>
              <w:top w:val="single" w:color="000000" w:sz="4" w:space="0"/>
              <w:left w:val="nil"/>
              <w:bottom w:val="single" w:color="000000" w:sz="4" w:space="0"/>
              <w:right w:val="single" w:color="000000" w:sz="4" w:space="0"/>
            </w:tcBorders>
            <w:shd w:val="clear" w:color="auto" w:fill="C0C0C0"/>
            <w:vAlign w:val="center"/>
          </w:tcPr>
          <w:p w14:paraId="4884A0C0">
            <w:pPr>
              <w:widowControl/>
              <w:jc w:val="center"/>
              <w:rPr>
                <w:color w:val="000000"/>
                <w:kern w:val="0"/>
                <w:sz w:val="24"/>
              </w:rPr>
            </w:pPr>
            <w:r>
              <w:rPr>
                <w:color w:val="000000"/>
                <w:kern w:val="0"/>
                <w:sz w:val="24"/>
              </w:rPr>
              <w:t>4</w:t>
            </w:r>
          </w:p>
        </w:tc>
        <w:tc>
          <w:tcPr>
            <w:tcW w:w="823" w:type="dxa"/>
            <w:tcBorders>
              <w:top w:val="single" w:color="000000" w:sz="4" w:space="0"/>
              <w:left w:val="nil"/>
              <w:bottom w:val="single" w:color="000000" w:sz="4" w:space="0"/>
              <w:right w:val="single" w:color="000000" w:sz="4" w:space="0"/>
            </w:tcBorders>
            <w:shd w:val="clear" w:color="auto" w:fill="C0C0C0"/>
            <w:vAlign w:val="center"/>
          </w:tcPr>
          <w:p w14:paraId="40BA9AED">
            <w:pPr>
              <w:widowControl/>
              <w:jc w:val="center"/>
              <w:rPr>
                <w:color w:val="000000"/>
                <w:kern w:val="0"/>
                <w:sz w:val="24"/>
              </w:rPr>
            </w:pPr>
            <w:r>
              <w:rPr>
                <w:color w:val="000000"/>
                <w:kern w:val="0"/>
                <w:sz w:val="24"/>
              </w:rPr>
              <w:t>5</w:t>
            </w:r>
          </w:p>
        </w:tc>
        <w:tc>
          <w:tcPr>
            <w:tcW w:w="824" w:type="dxa"/>
            <w:tcBorders>
              <w:top w:val="single" w:color="000000" w:sz="4" w:space="0"/>
              <w:left w:val="nil"/>
              <w:bottom w:val="single" w:color="000000" w:sz="4" w:space="0"/>
              <w:right w:val="single" w:color="000000" w:sz="4" w:space="0"/>
            </w:tcBorders>
            <w:shd w:val="clear" w:color="auto" w:fill="C0C0C0"/>
            <w:vAlign w:val="center"/>
          </w:tcPr>
          <w:p w14:paraId="4BC2F109">
            <w:pPr>
              <w:widowControl/>
              <w:jc w:val="center"/>
              <w:rPr>
                <w:color w:val="000000"/>
                <w:kern w:val="0"/>
                <w:sz w:val="24"/>
              </w:rPr>
            </w:pPr>
            <w:r>
              <w:rPr>
                <w:color w:val="000000"/>
                <w:kern w:val="0"/>
                <w:sz w:val="24"/>
              </w:rPr>
              <w:t>6</w:t>
            </w:r>
          </w:p>
        </w:tc>
        <w:tc>
          <w:tcPr>
            <w:tcW w:w="800" w:type="dxa"/>
            <w:tcBorders>
              <w:top w:val="single" w:color="000000" w:sz="4" w:space="0"/>
              <w:left w:val="nil"/>
              <w:bottom w:val="single" w:color="000000" w:sz="4" w:space="0"/>
              <w:right w:val="single" w:color="000000" w:sz="4" w:space="0"/>
            </w:tcBorders>
            <w:shd w:val="clear" w:color="auto" w:fill="C0C0C0"/>
            <w:vAlign w:val="center"/>
          </w:tcPr>
          <w:p w14:paraId="57DB5A34">
            <w:pPr>
              <w:widowControl/>
              <w:jc w:val="center"/>
              <w:rPr>
                <w:color w:val="000000"/>
                <w:kern w:val="0"/>
                <w:sz w:val="24"/>
              </w:rPr>
            </w:pPr>
            <w:r>
              <w:rPr>
                <w:color w:val="000000"/>
                <w:kern w:val="0"/>
                <w:sz w:val="24"/>
              </w:rPr>
              <w:t>7</w:t>
            </w:r>
          </w:p>
        </w:tc>
        <w:tc>
          <w:tcPr>
            <w:tcW w:w="814" w:type="dxa"/>
            <w:tcBorders>
              <w:top w:val="single" w:color="000000" w:sz="4" w:space="0"/>
              <w:left w:val="nil"/>
              <w:bottom w:val="single" w:color="000000" w:sz="4" w:space="0"/>
              <w:right w:val="single" w:color="000000" w:sz="4" w:space="0"/>
            </w:tcBorders>
            <w:shd w:val="clear" w:color="auto" w:fill="C0C0C0"/>
            <w:vAlign w:val="center"/>
          </w:tcPr>
          <w:p w14:paraId="3C97F786">
            <w:pPr>
              <w:widowControl/>
              <w:jc w:val="center"/>
              <w:rPr>
                <w:color w:val="000000"/>
                <w:kern w:val="0"/>
                <w:sz w:val="24"/>
              </w:rPr>
            </w:pPr>
            <w:r>
              <w:rPr>
                <w:color w:val="000000"/>
                <w:kern w:val="0"/>
                <w:sz w:val="24"/>
              </w:rPr>
              <w:t>8</w:t>
            </w:r>
          </w:p>
        </w:tc>
        <w:tc>
          <w:tcPr>
            <w:tcW w:w="916" w:type="dxa"/>
            <w:tcBorders>
              <w:top w:val="single" w:color="000000" w:sz="4" w:space="0"/>
              <w:left w:val="nil"/>
              <w:bottom w:val="single" w:color="000000" w:sz="4" w:space="0"/>
              <w:right w:val="single" w:color="000000" w:sz="4" w:space="0"/>
            </w:tcBorders>
            <w:shd w:val="clear" w:color="auto" w:fill="C0C0C0"/>
            <w:vAlign w:val="center"/>
          </w:tcPr>
          <w:p w14:paraId="5F34A1D4">
            <w:pPr>
              <w:widowControl/>
              <w:jc w:val="center"/>
              <w:rPr>
                <w:color w:val="000000"/>
                <w:kern w:val="0"/>
                <w:sz w:val="24"/>
              </w:rPr>
            </w:pPr>
            <w:r>
              <w:rPr>
                <w:color w:val="000000"/>
                <w:kern w:val="0"/>
                <w:sz w:val="24"/>
              </w:rPr>
              <w:t>9</w:t>
            </w:r>
          </w:p>
        </w:tc>
      </w:tr>
      <w:tr w14:paraId="32397C83">
        <w:tblPrEx>
          <w:tblCellMar>
            <w:top w:w="0" w:type="dxa"/>
            <w:left w:w="108" w:type="dxa"/>
            <w:bottom w:w="0" w:type="dxa"/>
            <w:right w:w="108" w:type="dxa"/>
          </w:tblCellMar>
        </w:tblPrEx>
        <w:trPr>
          <w:trHeight w:val="537" w:hRule="atLeast"/>
          <w:jc w:val="center"/>
        </w:trPr>
        <w:tc>
          <w:tcPr>
            <w:tcW w:w="1386" w:type="dxa"/>
            <w:tcBorders>
              <w:top w:val="nil"/>
              <w:left w:val="single" w:color="000000" w:sz="4" w:space="0"/>
              <w:bottom w:val="single" w:color="000000" w:sz="4" w:space="0"/>
              <w:right w:val="single" w:color="000000" w:sz="4" w:space="0"/>
            </w:tcBorders>
            <w:shd w:val="clear" w:color="auto" w:fill="C0C0C0"/>
            <w:vAlign w:val="center"/>
          </w:tcPr>
          <w:p w14:paraId="4CFF554B">
            <w:pPr>
              <w:widowControl/>
              <w:jc w:val="center"/>
              <w:rPr>
                <w:color w:val="000000"/>
                <w:sz w:val="24"/>
              </w:rPr>
            </w:pPr>
            <w:r>
              <w:rPr>
                <w:rFonts w:hint="eastAsia"/>
                <w:color w:val="000000"/>
                <w:sz w:val="24"/>
              </w:rPr>
              <w:t>Data Rate</w:t>
            </w:r>
          </w:p>
        </w:tc>
        <w:tc>
          <w:tcPr>
            <w:tcW w:w="674" w:type="dxa"/>
            <w:tcBorders>
              <w:top w:val="nil"/>
              <w:left w:val="nil"/>
              <w:bottom w:val="single" w:color="000000" w:sz="4" w:space="0"/>
              <w:right w:val="single" w:color="000000" w:sz="4" w:space="0"/>
            </w:tcBorders>
            <w:vAlign w:val="center"/>
          </w:tcPr>
          <w:p w14:paraId="5E4C2CCD">
            <w:pPr>
              <w:widowControl/>
              <w:jc w:val="center"/>
              <w:rPr>
                <w:color w:val="000000"/>
                <w:kern w:val="0"/>
                <w:sz w:val="24"/>
              </w:rPr>
            </w:pPr>
            <w:r>
              <w:rPr>
                <w:rFonts w:hint="eastAsia"/>
                <w:color w:val="000000"/>
                <w:kern w:val="0"/>
                <w:sz w:val="24"/>
              </w:rPr>
              <w:t>91</w:t>
            </w:r>
          </w:p>
        </w:tc>
        <w:tc>
          <w:tcPr>
            <w:tcW w:w="824" w:type="dxa"/>
            <w:tcBorders>
              <w:top w:val="nil"/>
              <w:left w:val="nil"/>
              <w:bottom w:val="single" w:color="000000" w:sz="4" w:space="0"/>
              <w:right w:val="single" w:color="000000" w:sz="4" w:space="0"/>
            </w:tcBorders>
            <w:vAlign w:val="center"/>
          </w:tcPr>
          <w:p w14:paraId="3CCAF166">
            <w:pPr>
              <w:widowControl/>
              <w:jc w:val="center"/>
              <w:rPr>
                <w:color w:val="000000"/>
                <w:kern w:val="0"/>
                <w:sz w:val="24"/>
              </w:rPr>
            </w:pPr>
            <w:r>
              <w:rPr>
                <w:rFonts w:hint="eastAsia"/>
                <w:color w:val="000000"/>
                <w:kern w:val="0"/>
                <w:sz w:val="24"/>
              </w:rPr>
              <w:t>164</w:t>
            </w:r>
          </w:p>
        </w:tc>
        <w:tc>
          <w:tcPr>
            <w:tcW w:w="822" w:type="dxa"/>
            <w:tcBorders>
              <w:top w:val="nil"/>
              <w:left w:val="nil"/>
              <w:bottom w:val="single" w:color="000000" w:sz="4" w:space="0"/>
              <w:right w:val="single" w:color="000000" w:sz="4" w:space="0"/>
            </w:tcBorders>
            <w:vAlign w:val="center"/>
          </w:tcPr>
          <w:p w14:paraId="5A3A4D0A">
            <w:pPr>
              <w:widowControl/>
              <w:jc w:val="center"/>
              <w:rPr>
                <w:color w:val="000000"/>
                <w:kern w:val="0"/>
                <w:sz w:val="24"/>
              </w:rPr>
            </w:pPr>
            <w:r>
              <w:rPr>
                <w:rFonts w:hint="eastAsia"/>
                <w:color w:val="000000"/>
                <w:kern w:val="0"/>
                <w:sz w:val="24"/>
              </w:rPr>
              <w:t>296</w:t>
            </w:r>
          </w:p>
        </w:tc>
        <w:tc>
          <w:tcPr>
            <w:tcW w:w="823" w:type="dxa"/>
            <w:tcBorders>
              <w:top w:val="nil"/>
              <w:left w:val="nil"/>
              <w:bottom w:val="single" w:color="000000" w:sz="4" w:space="0"/>
              <w:right w:val="single" w:color="000000" w:sz="4" w:space="0"/>
            </w:tcBorders>
            <w:vAlign w:val="center"/>
          </w:tcPr>
          <w:p w14:paraId="46A37D68">
            <w:pPr>
              <w:widowControl/>
              <w:jc w:val="center"/>
              <w:rPr>
                <w:color w:val="000000"/>
                <w:kern w:val="0"/>
                <w:sz w:val="24"/>
              </w:rPr>
            </w:pPr>
            <w:r>
              <w:rPr>
                <w:rFonts w:hint="eastAsia"/>
                <w:color w:val="000000"/>
                <w:kern w:val="0"/>
                <w:sz w:val="24"/>
              </w:rPr>
              <w:t>656</w:t>
            </w:r>
          </w:p>
        </w:tc>
        <w:tc>
          <w:tcPr>
            <w:tcW w:w="824" w:type="dxa"/>
            <w:tcBorders>
              <w:top w:val="nil"/>
              <w:left w:val="nil"/>
              <w:bottom w:val="single" w:color="000000" w:sz="4" w:space="0"/>
              <w:right w:val="single" w:color="000000" w:sz="4" w:space="0"/>
            </w:tcBorders>
            <w:vAlign w:val="center"/>
          </w:tcPr>
          <w:p w14:paraId="5AB82C4D">
            <w:pPr>
              <w:widowControl/>
              <w:jc w:val="center"/>
              <w:rPr>
                <w:color w:val="000000"/>
                <w:kern w:val="0"/>
                <w:sz w:val="24"/>
              </w:rPr>
            </w:pPr>
            <w:r>
              <w:rPr>
                <w:rFonts w:hint="eastAsia"/>
                <w:color w:val="000000"/>
                <w:kern w:val="0"/>
                <w:sz w:val="24"/>
              </w:rPr>
              <w:t>83</w:t>
            </w:r>
            <w:r>
              <w:rPr>
                <w:color w:val="000000"/>
                <w:kern w:val="0"/>
                <w:sz w:val="24"/>
              </w:rPr>
              <w:t>0</w:t>
            </w:r>
          </w:p>
        </w:tc>
        <w:tc>
          <w:tcPr>
            <w:tcW w:w="823" w:type="dxa"/>
            <w:tcBorders>
              <w:top w:val="nil"/>
              <w:left w:val="nil"/>
              <w:bottom w:val="single" w:color="000000" w:sz="4" w:space="0"/>
              <w:right w:val="single" w:color="000000" w:sz="4" w:space="0"/>
            </w:tcBorders>
            <w:vAlign w:val="center"/>
          </w:tcPr>
          <w:p w14:paraId="3C5732AE">
            <w:pPr>
              <w:widowControl/>
              <w:jc w:val="center"/>
              <w:rPr>
                <w:color w:val="000000"/>
                <w:kern w:val="0"/>
                <w:sz w:val="24"/>
              </w:rPr>
            </w:pPr>
            <w:r>
              <w:rPr>
                <w:color w:val="000000"/>
                <w:kern w:val="0"/>
                <w:sz w:val="24"/>
              </w:rPr>
              <w:t>1</w:t>
            </w:r>
            <w:r>
              <w:rPr>
                <w:rFonts w:hint="eastAsia"/>
                <w:color w:val="000000"/>
                <w:kern w:val="0"/>
                <w:sz w:val="24"/>
              </w:rPr>
              <w:t>557</w:t>
            </w:r>
          </w:p>
        </w:tc>
        <w:tc>
          <w:tcPr>
            <w:tcW w:w="824" w:type="dxa"/>
            <w:tcBorders>
              <w:top w:val="nil"/>
              <w:left w:val="nil"/>
              <w:bottom w:val="single" w:color="000000" w:sz="4" w:space="0"/>
              <w:right w:val="single" w:color="000000" w:sz="4" w:space="0"/>
            </w:tcBorders>
            <w:vAlign w:val="center"/>
          </w:tcPr>
          <w:p w14:paraId="52886409">
            <w:pPr>
              <w:widowControl/>
              <w:jc w:val="center"/>
              <w:rPr>
                <w:color w:val="000000"/>
                <w:kern w:val="0"/>
                <w:sz w:val="24"/>
              </w:rPr>
            </w:pPr>
            <w:r>
              <w:rPr>
                <w:rFonts w:hint="eastAsia"/>
                <w:color w:val="000000"/>
                <w:kern w:val="0"/>
                <w:sz w:val="24"/>
              </w:rPr>
              <w:t>2932</w:t>
            </w:r>
          </w:p>
        </w:tc>
        <w:tc>
          <w:tcPr>
            <w:tcW w:w="800" w:type="dxa"/>
            <w:tcBorders>
              <w:top w:val="nil"/>
              <w:left w:val="nil"/>
              <w:bottom w:val="single" w:color="000000" w:sz="4" w:space="0"/>
              <w:right w:val="single" w:color="000000" w:sz="4" w:space="0"/>
            </w:tcBorders>
            <w:vAlign w:val="center"/>
          </w:tcPr>
          <w:p w14:paraId="0414EE99">
            <w:pPr>
              <w:widowControl/>
              <w:jc w:val="center"/>
              <w:rPr>
                <w:color w:val="000000"/>
                <w:kern w:val="0"/>
                <w:sz w:val="24"/>
              </w:rPr>
            </w:pPr>
            <w:r>
              <w:rPr>
                <w:rFonts w:hint="eastAsia"/>
                <w:color w:val="000000"/>
                <w:kern w:val="0"/>
                <w:sz w:val="24"/>
              </w:rPr>
              <w:t>4750</w:t>
            </w:r>
          </w:p>
        </w:tc>
        <w:tc>
          <w:tcPr>
            <w:tcW w:w="814" w:type="dxa"/>
            <w:tcBorders>
              <w:top w:val="nil"/>
              <w:left w:val="nil"/>
              <w:bottom w:val="single" w:color="000000" w:sz="4" w:space="0"/>
              <w:right w:val="single" w:color="000000" w:sz="4" w:space="0"/>
            </w:tcBorders>
            <w:vAlign w:val="center"/>
          </w:tcPr>
          <w:p w14:paraId="31040B76">
            <w:pPr>
              <w:widowControl/>
              <w:jc w:val="center"/>
              <w:rPr>
                <w:color w:val="000000"/>
                <w:kern w:val="0"/>
                <w:sz w:val="24"/>
              </w:rPr>
            </w:pPr>
            <w:r>
              <w:rPr>
                <w:rFonts w:hint="eastAsia"/>
                <w:color w:val="000000"/>
                <w:kern w:val="0"/>
                <w:sz w:val="24"/>
              </w:rPr>
              <w:t>9501</w:t>
            </w:r>
          </w:p>
        </w:tc>
        <w:tc>
          <w:tcPr>
            <w:tcW w:w="916" w:type="dxa"/>
            <w:tcBorders>
              <w:top w:val="nil"/>
              <w:left w:val="nil"/>
              <w:bottom w:val="single" w:color="000000" w:sz="4" w:space="0"/>
              <w:right w:val="single" w:color="000000" w:sz="4" w:space="0"/>
            </w:tcBorders>
            <w:vAlign w:val="center"/>
          </w:tcPr>
          <w:p w14:paraId="7EBED628">
            <w:pPr>
              <w:widowControl/>
              <w:jc w:val="center"/>
              <w:rPr>
                <w:color w:val="000000"/>
                <w:kern w:val="0"/>
                <w:sz w:val="24"/>
              </w:rPr>
            </w:pPr>
            <w:r>
              <w:rPr>
                <w:rFonts w:hint="eastAsia"/>
                <w:color w:val="000000"/>
                <w:kern w:val="0"/>
                <w:sz w:val="24"/>
              </w:rPr>
              <w:t>17353</w:t>
            </w:r>
          </w:p>
        </w:tc>
      </w:tr>
    </w:tbl>
    <w:p w14:paraId="45404C01">
      <w:pPr>
        <w:numPr>
          <w:ilvl w:val="0"/>
          <w:numId w:val="11"/>
        </w:numPr>
        <w:tabs>
          <w:tab w:val="left" w:pos="-360"/>
        </w:tabs>
        <w:spacing w:beforeLines="50" w:afterLines="50"/>
        <w:ind w:left="0" w:right="-1052" w:rightChars="-501" w:hanging="645"/>
        <w:rPr>
          <w:b/>
          <w:color w:val="000000"/>
          <w:sz w:val="24"/>
        </w:rPr>
      </w:pPr>
      <w:r>
        <w:rPr>
          <w:b/>
          <w:color w:val="000000"/>
          <w:sz w:val="24"/>
        </w:rPr>
        <w:t>RF output power</w:t>
      </w:r>
      <w:r>
        <w:rPr>
          <w:rFonts w:hint="eastAsia"/>
          <w:b/>
          <w:color w:val="000000"/>
          <w:sz w:val="24"/>
        </w:rPr>
        <w:t xml:space="preserve"> :  </w:t>
      </w:r>
      <w:r>
        <w:rPr>
          <w:rFonts w:hint="eastAsia"/>
          <w:color w:val="000000"/>
          <w:sz w:val="24"/>
        </w:rPr>
        <w:t>This parameter will affect the communication distance (the higher the power, the farther the module communication distance is)</w:t>
      </w:r>
    </w:p>
    <w:p w14:paraId="7C3CC447">
      <w:pPr>
        <w:tabs>
          <w:tab w:val="left" w:pos="-540"/>
        </w:tabs>
        <w:spacing w:beforeLines="50" w:after="50"/>
        <w:ind w:left="-898" w:leftChars="-428" w:right="-1052" w:rightChars="-501" w:firstLine="408" w:firstLineChars="170"/>
        <w:rPr>
          <w:color w:val="000000"/>
          <w:sz w:val="24"/>
        </w:rPr>
      </w:pPr>
      <w:r>
        <w:rPr>
          <w:rFonts w:hint="eastAsia"/>
          <w:color w:val="000000"/>
          <w:sz w:val="24"/>
        </w:rPr>
        <w:t>Set the transmit power, [parameter] occupies 1 byte. Setting range: 0-7.</w:t>
      </w:r>
    </w:p>
    <w:tbl>
      <w:tblPr>
        <w:tblStyle w:val="9"/>
        <w:tblW w:w="9766" w:type="dxa"/>
        <w:jc w:val="center"/>
        <w:tblLayout w:type="fixed"/>
        <w:tblCellMar>
          <w:top w:w="0" w:type="dxa"/>
          <w:left w:w="108" w:type="dxa"/>
          <w:bottom w:w="0" w:type="dxa"/>
          <w:right w:w="108" w:type="dxa"/>
        </w:tblCellMar>
      </w:tblPr>
      <w:tblGrid>
        <w:gridCol w:w="1239"/>
        <w:gridCol w:w="1006"/>
        <w:gridCol w:w="1004"/>
        <w:gridCol w:w="1005"/>
        <w:gridCol w:w="1004"/>
        <w:gridCol w:w="1100"/>
        <w:gridCol w:w="1136"/>
        <w:gridCol w:w="1136"/>
        <w:gridCol w:w="1136"/>
      </w:tblGrid>
      <w:tr w14:paraId="35FB2989">
        <w:tblPrEx>
          <w:tblCellMar>
            <w:top w:w="0" w:type="dxa"/>
            <w:left w:w="108" w:type="dxa"/>
            <w:bottom w:w="0" w:type="dxa"/>
            <w:right w:w="108" w:type="dxa"/>
          </w:tblCellMar>
        </w:tblPrEx>
        <w:trPr>
          <w:trHeight w:val="327" w:hRule="atLeast"/>
          <w:jc w:val="center"/>
        </w:trPr>
        <w:tc>
          <w:tcPr>
            <w:tcW w:w="1239" w:type="dxa"/>
            <w:tcBorders>
              <w:top w:val="single" w:color="auto" w:sz="4" w:space="0"/>
              <w:left w:val="single" w:color="auto" w:sz="4" w:space="0"/>
              <w:bottom w:val="single" w:color="auto" w:sz="4" w:space="0"/>
              <w:right w:val="single" w:color="auto" w:sz="4" w:space="0"/>
            </w:tcBorders>
            <w:shd w:val="clear" w:color="auto" w:fill="C0C0C0"/>
            <w:vAlign w:val="center"/>
          </w:tcPr>
          <w:p w14:paraId="571EC4F9">
            <w:pPr>
              <w:widowControl/>
              <w:jc w:val="center"/>
              <w:rPr>
                <w:rFonts w:ascii="宋体" w:hAnsi="宋体" w:cs="宋体"/>
                <w:color w:val="000000"/>
                <w:kern w:val="0"/>
                <w:sz w:val="24"/>
              </w:rPr>
            </w:pPr>
            <w:r>
              <w:rPr>
                <w:color w:val="000000"/>
                <w:kern w:val="0"/>
                <w:sz w:val="24"/>
              </w:rPr>
              <w:t>Power</w:t>
            </w:r>
          </w:p>
        </w:tc>
        <w:tc>
          <w:tcPr>
            <w:tcW w:w="1006" w:type="dxa"/>
            <w:tcBorders>
              <w:top w:val="single" w:color="auto" w:sz="4" w:space="0"/>
              <w:left w:val="nil"/>
              <w:bottom w:val="single" w:color="auto" w:sz="4" w:space="0"/>
              <w:right w:val="single" w:color="auto" w:sz="4" w:space="0"/>
            </w:tcBorders>
            <w:shd w:val="clear" w:color="auto" w:fill="B3B3B3"/>
            <w:vAlign w:val="center"/>
          </w:tcPr>
          <w:p w14:paraId="7A708865">
            <w:pPr>
              <w:widowControl/>
              <w:jc w:val="center"/>
              <w:rPr>
                <w:rFonts w:ascii="宋体" w:hAnsi="宋体" w:cs="宋体"/>
                <w:color w:val="000000"/>
                <w:kern w:val="0"/>
                <w:sz w:val="24"/>
              </w:rPr>
            </w:pPr>
            <w:r>
              <w:rPr>
                <w:rFonts w:hint="eastAsia" w:ascii="宋体" w:hAnsi="宋体" w:cs="宋体"/>
                <w:color w:val="000000"/>
                <w:kern w:val="0"/>
                <w:sz w:val="24"/>
              </w:rPr>
              <w:t>0</w:t>
            </w:r>
          </w:p>
        </w:tc>
        <w:tc>
          <w:tcPr>
            <w:tcW w:w="1004" w:type="dxa"/>
            <w:tcBorders>
              <w:top w:val="single" w:color="auto" w:sz="4" w:space="0"/>
              <w:left w:val="nil"/>
              <w:bottom w:val="single" w:color="auto" w:sz="4" w:space="0"/>
              <w:right w:val="single" w:color="auto" w:sz="4" w:space="0"/>
            </w:tcBorders>
            <w:shd w:val="clear" w:color="auto" w:fill="B3B3B3"/>
            <w:vAlign w:val="center"/>
          </w:tcPr>
          <w:p w14:paraId="49558601">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05" w:type="dxa"/>
            <w:tcBorders>
              <w:top w:val="single" w:color="auto" w:sz="4" w:space="0"/>
              <w:left w:val="nil"/>
              <w:bottom w:val="single" w:color="auto" w:sz="4" w:space="0"/>
              <w:right w:val="single" w:color="auto" w:sz="4" w:space="0"/>
            </w:tcBorders>
            <w:shd w:val="clear" w:color="auto" w:fill="B3B3B3"/>
            <w:vAlign w:val="center"/>
          </w:tcPr>
          <w:p w14:paraId="064212DF">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1004" w:type="dxa"/>
            <w:tcBorders>
              <w:top w:val="single" w:color="auto" w:sz="4" w:space="0"/>
              <w:left w:val="nil"/>
              <w:bottom w:val="single" w:color="auto" w:sz="4" w:space="0"/>
              <w:right w:val="single" w:color="auto" w:sz="4" w:space="0"/>
            </w:tcBorders>
            <w:shd w:val="clear" w:color="auto" w:fill="B3B3B3"/>
            <w:vAlign w:val="center"/>
          </w:tcPr>
          <w:p w14:paraId="430F1DCC">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1100" w:type="dxa"/>
            <w:tcBorders>
              <w:top w:val="single" w:color="auto" w:sz="4" w:space="0"/>
              <w:left w:val="nil"/>
              <w:bottom w:val="single" w:color="auto" w:sz="4" w:space="0"/>
              <w:right w:val="single" w:color="auto" w:sz="4" w:space="0"/>
            </w:tcBorders>
            <w:shd w:val="clear" w:color="auto" w:fill="B3B3B3"/>
            <w:vAlign w:val="center"/>
          </w:tcPr>
          <w:p w14:paraId="3B8F3473">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1136" w:type="dxa"/>
            <w:tcBorders>
              <w:top w:val="single" w:color="auto" w:sz="4" w:space="0"/>
              <w:left w:val="nil"/>
              <w:bottom w:val="single" w:color="auto" w:sz="4" w:space="0"/>
              <w:right w:val="single" w:color="auto" w:sz="4" w:space="0"/>
            </w:tcBorders>
            <w:shd w:val="clear" w:color="auto" w:fill="B3B3B3"/>
            <w:vAlign w:val="center"/>
          </w:tcPr>
          <w:p w14:paraId="30FA9F95">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1136" w:type="dxa"/>
            <w:tcBorders>
              <w:top w:val="single" w:color="auto" w:sz="4" w:space="0"/>
              <w:left w:val="nil"/>
              <w:bottom w:val="single" w:color="auto" w:sz="4" w:space="0"/>
              <w:right w:val="single" w:color="auto" w:sz="4" w:space="0"/>
            </w:tcBorders>
            <w:shd w:val="clear" w:color="auto" w:fill="B3B3B3"/>
            <w:vAlign w:val="center"/>
          </w:tcPr>
          <w:p w14:paraId="0E5470A6">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1136" w:type="dxa"/>
            <w:tcBorders>
              <w:top w:val="single" w:color="auto" w:sz="4" w:space="0"/>
              <w:left w:val="nil"/>
              <w:bottom w:val="single" w:color="auto" w:sz="4" w:space="0"/>
              <w:right w:val="single" w:color="auto" w:sz="4" w:space="0"/>
            </w:tcBorders>
            <w:shd w:val="clear" w:color="auto" w:fill="B3B3B3"/>
            <w:vAlign w:val="center"/>
          </w:tcPr>
          <w:p w14:paraId="15E3C04C">
            <w:pPr>
              <w:widowControl/>
              <w:jc w:val="center"/>
              <w:rPr>
                <w:rFonts w:ascii="宋体" w:hAnsi="宋体" w:cs="宋体"/>
                <w:color w:val="000000"/>
                <w:kern w:val="0"/>
                <w:sz w:val="24"/>
              </w:rPr>
            </w:pPr>
            <w:r>
              <w:rPr>
                <w:rFonts w:hint="eastAsia" w:ascii="宋体" w:hAnsi="宋体" w:cs="宋体"/>
                <w:color w:val="000000"/>
                <w:kern w:val="0"/>
                <w:sz w:val="24"/>
              </w:rPr>
              <w:t>7</w:t>
            </w:r>
          </w:p>
        </w:tc>
      </w:tr>
      <w:tr w14:paraId="5C65A537">
        <w:tblPrEx>
          <w:tblCellMar>
            <w:top w:w="0" w:type="dxa"/>
            <w:left w:w="108" w:type="dxa"/>
            <w:bottom w:w="0" w:type="dxa"/>
            <w:right w:w="108" w:type="dxa"/>
          </w:tblCellMar>
        </w:tblPrEx>
        <w:trPr>
          <w:trHeight w:val="341" w:hRule="atLeast"/>
          <w:jc w:val="center"/>
        </w:trPr>
        <w:tc>
          <w:tcPr>
            <w:tcW w:w="1239" w:type="dxa"/>
            <w:tcBorders>
              <w:top w:val="nil"/>
              <w:left w:val="single" w:color="auto" w:sz="4" w:space="0"/>
              <w:bottom w:val="single" w:color="auto" w:sz="4" w:space="0"/>
              <w:right w:val="single" w:color="auto" w:sz="4" w:space="0"/>
            </w:tcBorders>
            <w:shd w:val="clear" w:color="auto" w:fill="C0C0C0"/>
            <w:vAlign w:val="center"/>
          </w:tcPr>
          <w:p w14:paraId="4A9B9027">
            <w:pPr>
              <w:widowControl/>
              <w:jc w:val="center"/>
              <w:rPr>
                <w:rFonts w:ascii="宋体" w:hAnsi="宋体" w:cs="宋体"/>
                <w:color w:val="000000"/>
                <w:kern w:val="0"/>
                <w:sz w:val="24"/>
              </w:rPr>
            </w:pPr>
            <w:r>
              <w:rPr>
                <w:color w:val="000000"/>
                <w:kern w:val="0"/>
                <w:sz w:val="24"/>
              </w:rPr>
              <w:t>Power level</w:t>
            </w:r>
          </w:p>
        </w:tc>
        <w:tc>
          <w:tcPr>
            <w:tcW w:w="1006" w:type="dxa"/>
            <w:tcBorders>
              <w:top w:val="nil"/>
              <w:left w:val="nil"/>
              <w:bottom w:val="single" w:color="auto" w:sz="4" w:space="0"/>
              <w:right w:val="single" w:color="auto" w:sz="4" w:space="0"/>
            </w:tcBorders>
            <w:vAlign w:val="center"/>
          </w:tcPr>
          <w:p w14:paraId="4FC92015">
            <w:pPr>
              <w:widowControl/>
              <w:jc w:val="center"/>
              <w:rPr>
                <w:color w:val="000000"/>
                <w:kern w:val="0"/>
                <w:sz w:val="24"/>
              </w:rPr>
            </w:pPr>
            <w:r>
              <w:rPr>
                <w:color w:val="000000"/>
                <w:kern w:val="0"/>
                <w:sz w:val="24"/>
              </w:rPr>
              <w:t>-1dBm</w:t>
            </w:r>
          </w:p>
        </w:tc>
        <w:tc>
          <w:tcPr>
            <w:tcW w:w="1004" w:type="dxa"/>
            <w:tcBorders>
              <w:top w:val="nil"/>
              <w:left w:val="nil"/>
              <w:bottom w:val="single" w:color="auto" w:sz="4" w:space="0"/>
              <w:right w:val="single" w:color="auto" w:sz="4" w:space="0"/>
            </w:tcBorders>
            <w:vAlign w:val="center"/>
          </w:tcPr>
          <w:p w14:paraId="0E5AC347">
            <w:pPr>
              <w:widowControl/>
              <w:jc w:val="center"/>
              <w:rPr>
                <w:color w:val="000000"/>
                <w:kern w:val="0"/>
                <w:sz w:val="24"/>
              </w:rPr>
            </w:pPr>
            <w:r>
              <w:rPr>
                <w:color w:val="000000"/>
                <w:kern w:val="0"/>
                <w:sz w:val="24"/>
              </w:rPr>
              <w:t>+2dBm</w:t>
            </w:r>
          </w:p>
        </w:tc>
        <w:tc>
          <w:tcPr>
            <w:tcW w:w="1005" w:type="dxa"/>
            <w:tcBorders>
              <w:top w:val="nil"/>
              <w:left w:val="nil"/>
              <w:bottom w:val="single" w:color="auto" w:sz="4" w:space="0"/>
              <w:right w:val="single" w:color="auto" w:sz="4" w:space="0"/>
            </w:tcBorders>
            <w:vAlign w:val="center"/>
          </w:tcPr>
          <w:p w14:paraId="09E3C974">
            <w:pPr>
              <w:widowControl/>
              <w:jc w:val="center"/>
              <w:rPr>
                <w:color w:val="000000"/>
                <w:kern w:val="0"/>
                <w:sz w:val="24"/>
              </w:rPr>
            </w:pPr>
            <w:r>
              <w:rPr>
                <w:color w:val="000000"/>
                <w:kern w:val="0"/>
                <w:sz w:val="24"/>
              </w:rPr>
              <w:t>+5dBm</w:t>
            </w:r>
          </w:p>
        </w:tc>
        <w:tc>
          <w:tcPr>
            <w:tcW w:w="1004" w:type="dxa"/>
            <w:tcBorders>
              <w:top w:val="nil"/>
              <w:left w:val="nil"/>
              <w:bottom w:val="single" w:color="auto" w:sz="4" w:space="0"/>
              <w:right w:val="single" w:color="auto" w:sz="4" w:space="0"/>
            </w:tcBorders>
            <w:vAlign w:val="center"/>
          </w:tcPr>
          <w:p w14:paraId="75D524B0">
            <w:pPr>
              <w:widowControl/>
              <w:jc w:val="center"/>
              <w:rPr>
                <w:color w:val="000000"/>
                <w:kern w:val="0"/>
                <w:sz w:val="24"/>
              </w:rPr>
            </w:pPr>
            <w:r>
              <w:rPr>
                <w:color w:val="000000"/>
                <w:kern w:val="0"/>
                <w:sz w:val="24"/>
              </w:rPr>
              <w:t>+8dBm</w:t>
            </w:r>
          </w:p>
        </w:tc>
        <w:tc>
          <w:tcPr>
            <w:tcW w:w="1100" w:type="dxa"/>
            <w:tcBorders>
              <w:top w:val="nil"/>
              <w:left w:val="nil"/>
              <w:bottom w:val="single" w:color="auto" w:sz="4" w:space="0"/>
              <w:right w:val="single" w:color="auto" w:sz="4" w:space="0"/>
            </w:tcBorders>
            <w:vAlign w:val="center"/>
          </w:tcPr>
          <w:p w14:paraId="513AAF12">
            <w:pPr>
              <w:widowControl/>
              <w:jc w:val="center"/>
              <w:rPr>
                <w:color w:val="000000"/>
                <w:kern w:val="0"/>
                <w:sz w:val="24"/>
              </w:rPr>
            </w:pPr>
            <w:r>
              <w:rPr>
                <w:color w:val="000000"/>
                <w:kern w:val="0"/>
                <w:sz w:val="24"/>
              </w:rPr>
              <w:t>+11dBm</w:t>
            </w:r>
          </w:p>
        </w:tc>
        <w:tc>
          <w:tcPr>
            <w:tcW w:w="1136" w:type="dxa"/>
            <w:tcBorders>
              <w:top w:val="nil"/>
              <w:left w:val="nil"/>
              <w:bottom w:val="single" w:color="auto" w:sz="4" w:space="0"/>
              <w:right w:val="single" w:color="auto" w:sz="4" w:space="0"/>
            </w:tcBorders>
            <w:vAlign w:val="center"/>
          </w:tcPr>
          <w:p w14:paraId="7B2FF8FE">
            <w:pPr>
              <w:widowControl/>
              <w:jc w:val="center"/>
              <w:rPr>
                <w:color w:val="000000"/>
                <w:kern w:val="0"/>
                <w:sz w:val="24"/>
              </w:rPr>
            </w:pPr>
            <w:r>
              <w:rPr>
                <w:color w:val="000000"/>
                <w:kern w:val="0"/>
                <w:sz w:val="24"/>
              </w:rPr>
              <w:t>+14dBm</w:t>
            </w:r>
          </w:p>
        </w:tc>
        <w:tc>
          <w:tcPr>
            <w:tcW w:w="1136" w:type="dxa"/>
            <w:tcBorders>
              <w:top w:val="nil"/>
              <w:left w:val="nil"/>
              <w:bottom w:val="single" w:color="auto" w:sz="4" w:space="0"/>
              <w:right w:val="single" w:color="auto" w:sz="4" w:space="0"/>
            </w:tcBorders>
            <w:vAlign w:val="center"/>
          </w:tcPr>
          <w:p w14:paraId="07D28058">
            <w:pPr>
              <w:widowControl/>
              <w:jc w:val="center"/>
              <w:rPr>
                <w:color w:val="000000"/>
                <w:kern w:val="0"/>
                <w:sz w:val="24"/>
              </w:rPr>
            </w:pPr>
            <w:r>
              <w:rPr>
                <w:color w:val="000000"/>
                <w:kern w:val="0"/>
                <w:sz w:val="24"/>
              </w:rPr>
              <w:t>+17dBm</w:t>
            </w:r>
          </w:p>
        </w:tc>
        <w:tc>
          <w:tcPr>
            <w:tcW w:w="1136" w:type="dxa"/>
            <w:tcBorders>
              <w:top w:val="nil"/>
              <w:left w:val="nil"/>
              <w:bottom w:val="single" w:color="auto" w:sz="4" w:space="0"/>
              <w:right w:val="single" w:color="auto" w:sz="4" w:space="0"/>
            </w:tcBorders>
            <w:vAlign w:val="center"/>
          </w:tcPr>
          <w:p w14:paraId="1E6DBEA9">
            <w:pPr>
              <w:widowControl/>
              <w:jc w:val="center"/>
              <w:rPr>
                <w:color w:val="000000"/>
                <w:kern w:val="0"/>
                <w:sz w:val="24"/>
              </w:rPr>
            </w:pPr>
            <w:r>
              <w:rPr>
                <w:color w:val="000000"/>
                <w:kern w:val="0"/>
                <w:sz w:val="24"/>
              </w:rPr>
              <w:t>+20dBm</w:t>
            </w:r>
          </w:p>
        </w:tc>
      </w:tr>
    </w:tbl>
    <w:p w14:paraId="5E2E3324">
      <w:pPr>
        <w:numPr>
          <w:ilvl w:val="0"/>
          <w:numId w:val="11"/>
        </w:numPr>
        <w:tabs>
          <w:tab w:val="left" w:pos="-360"/>
        </w:tabs>
        <w:spacing w:beforeLines="50" w:afterLines="50"/>
        <w:ind w:left="0" w:right="-1052" w:rightChars="-501" w:hanging="645"/>
        <w:rPr>
          <w:b/>
          <w:color w:val="000000"/>
          <w:sz w:val="24"/>
        </w:rPr>
      </w:pPr>
      <w:r>
        <w:rPr>
          <w:b/>
          <w:color w:val="000000"/>
          <w:sz w:val="24"/>
        </w:rPr>
        <w:t>Serial baud rate</w:t>
      </w:r>
    </w:p>
    <w:p w14:paraId="091ECC6A">
      <w:pPr>
        <w:tabs>
          <w:tab w:val="left" w:pos="-540"/>
        </w:tabs>
        <w:spacing w:beforeLines="50" w:after="50"/>
        <w:ind w:left="-898" w:leftChars="-428" w:right="-1052" w:rightChars="-501" w:firstLine="408" w:firstLineChars="170"/>
        <w:rPr>
          <w:color w:val="000000"/>
          <w:sz w:val="24"/>
        </w:rPr>
      </w:pPr>
      <w:r>
        <w:rPr>
          <w:rFonts w:hint="eastAsia"/>
          <w:color w:val="000000"/>
          <w:sz w:val="24"/>
        </w:rPr>
        <w:t>Set the transmission rate of the serial interface. [Parameter] occupies 1 byte.</w:t>
      </w:r>
    </w:p>
    <w:p w14:paraId="3DAB1B0F">
      <w:pPr>
        <w:tabs>
          <w:tab w:val="left" w:pos="-540"/>
        </w:tabs>
        <w:spacing w:beforeLines="50" w:afterLines="50"/>
        <w:ind w:left="-898" w:leftChars="-428" w:right="-1052" w:rightChars="-501" w:firstLine="408" w:firstLineChars="170"/>
        <w:rPr>
          <w:color w:val="000000"/>
          <w:sz w:val="24"/>
        </w:rPr>
      </w:pPr>
      <w:r>
        <w:rPr>
          <w:rFonts w:hint="eastAsia"/>
          <w:color w:val="000000"/>
          <w:sz w:val="24"/>
        </w:rPr>
        <w:t>Setting range</w:t>
      </w:r>
      <w:r>
        <w:rPr>
          <w:color w:val="000000"/>
          <w:sz w:val="24"/>
        </w:rPr>
        <w:t>: 1200  2400  4800  9600  14400  19200  38400  57600  76800</w:t>
      </w:r>
      <w:r>
        <w:rPr>
          <w:color w:val="000000"/>
          <w:sz w:val="24"/>
        </w:rPr>
        <w:tab/>
      </w:r>
      <w:r>
        <w:rPr>
          <w:color w:val="000000"/>
          <w:sz w:val="24"/>
        </w:rPr>
        <w:t>115200 bps</w:t>
      </w:r>
    </w:p>
    <w:tbl>
      <w:tblPr>
        <w:tblStyle w:val="9"/>
        <w:tblW w:w="10059" w:type="dxa"/>
        <w:jc w:val="center"/>
        <w:tblLayout w:type="fixed"/>
        <w:tblCellMar>
          <w:top w:w="0" w:type="dxa"/>
          <w:left w:w="108" w:type="dxa"/>
          <w:bottom w:w="0" w:type="dxa"/>
          <w:right w:w="108" w:type="dxa"/>
        </w:tblCellMar>
      </w:tblPr>
      <w:tblGrid>
        <w:gridCol w:w="1429"/>
        <w:gridCol w:w="745"/>
        <w:gridCol w:w="867"/>
        <w:gridCol w:w="871"/>
        <w:gridCol w:w="871"/>
        <w:gridCol w:w="867"/>
        <w:gridCol w:w="871"/>
        <w:gridCol w:w="867"/>
        <w:gridCol w:w="843"/>
        <w:gridCol w:w="860"/>
        <w:gridCol w:w="968"/>
      </w:tblGrid>
      <w:tr w14:paraId="7A8CB737">
        <w:tblPrEx>
          <w:tblCellMar>
            <w:top w:w="0" w:type="dxa"/>
            <w:left w:w="108" w:type="dxa"/>
            <w:bottom w:w="0" w:type="dxa"/>
            <w:right w:w="108" w:type="dxa"/>
          </w:tblCellMar>
        </w:tblPrEx>
        <w:trPr>
          <w:trHeight w:val="500" w:hRule="atLeast"/>
          <w:jc w:val="center"/>
        </w:trPr>
        <w:tc>
          <w:tcPr>
            <w:tcW w:w="1429"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54D799F9">
            <w:pPr>
              <w:widowControl/>
              <w:jc w:val="center"/>
              <w:rPr>
                <w:rFonts w:ascii="宋体" w:hAnsi="宋体" w:cs="宋体"/>
                <w:color w:val="000000"/>
                <w:kern w:val="0"/>
                <w:sz w:val="24"/>
              </w:rPr>
            </w:pPr>
            <w:r>
              <w:rPr>
                <w:rFonts w:hint="eastAsia"/>
                <w:color w:val="000000"/>
                <w:sz w:val="24"/>
              </w:rPr>
              <w:t>Parameter</w:t>
            </w:r>
          </w:p>
        </w:tc>
        <w:tc>
          <w:tcPr>
            <w:tcW w:w="745" w:type="dxa"/>
            <w:tcBorders>
              <w:top w:val="single" w:color="000000" w:sz="4" w:space="0"/>
              <w:left w:val="nil"/>
              <w:bottom w:val="single" w:color="000000" w:sz="4" w:space="0"/>
              <w:right w:val="single" w:color="000000" w:sz="4" w:space="0"/>
            </w:tcBorders>
            <w:shd w:val="clear" w:color="auto" w:fill="C0C0C0"/>
            <w:vAlign w:val="center"/>
          </w:tcPr>
          <w:p w14:paraId="50DD2814">
            <w:pPr>
              <w:widowControl/>
              <w:jc w:val="center"/>
              <w:rPr>
                <w:color w:val="000000"/>
                <w:kern w:val="0"/>
                <w:sz w:val="24"/>
              </w:rPr>
            </w:pPr>
            <w:r>
              <w:rPr>
                <w:color w:val="000000"/>
                <w:kern w:val="0"/>
                <w:sz w:val="24"/>
              </w:rPr>
              <w:t>0</w:t>
            </w:r>
          </w:p>
        </w:tc>
        <w:tc>
          <w:tcPr>
            <w:tcW w:w="867" w:type="dxa"/>
            <w:tcBorders>
              <w:top w:val="single" w:color="000000" w:sz="4" w:space="0"/>
              <w:left w:val="nil"/>
              <w:bottom w:val="single" w:color="000000" w:sz="4" w:space="0"/>
              <w:right w:val="single" w:color="000000" w:sz="4" w:space="0"/>
            </w:tcBorders>
            <w:shd w:val="clear" w:color="auto" w:fill="C0C0C0"/>
            <w:vAlign w:val="center"/>
          </w:tcPr>
          <w:p w14:paraId="6956F2DB">
            <w:pPr>
              <w:widowControl/>
              <w:jc w:val="center"/>
              <w:rPr>
                <w:color w:val="000000"/>
                <w:kern w:val="0"/>
                <w:sz w:val="24"/>
              </w:rPr>
            </w:pPr>
            <w:r>
              <w:rPr>
                <w:color w:val="000000"/>
                <w:kern w:val="0"/>
                <w:sz w:val="24"/>
              </w:rPr>
              <w:t>1</w:t>
            </w:r>
          </w:p>
        </w:tc>
        <w:tc>
          <w:tcPr>
            <w:tcW w:w="871" w:type="dxa"/>
            <w:tcBorders>
              <w:top w:val="single" w:color="000000" w:sz="4" w:space="0"/>
              <w:left w:val="nil"/>
              <w:bottom w:val="single" w:color="000000" w:sz="4" w:space="0"/>
              <w:right w:val="single" w:color="000000" w:sz="4" w:space="0"/>
            </w:tcBorders>
            <w:shd w:val="clear" w:color="auto" w:fill="C0C0C0"/>
            <w:vAlign w:val="center"/>
          </w:tcPr>
          <w:p w14:paraId="5E8EC916">
            <w:pPr>
              <w:widowControl/>
              <w:jc w:val="center"/>
              <w:rPr>
                <w:color w:val="000000"/>
                <w:kern w:val="0"/>
                <w:sz w:val="24"/>
              </w:rPr>
            </w:pPr>
            <w:r>
              <w:rPr>
                <w:color w:val="000000"/>
                <w:kern w:val="0"/>
                <w:sz w:val="24"/>
              </w:rPr>
              <w:t>2</w:t>
            </w:r>
          </w:p>
        </w:tc>
        <w:tc>
          <w:tcPr>
            <w:tcW w:w="871" w:type="dxa"/>
            <w:tcBorders>
              <w:top w:val="single" w:color="000000" w:sz="4" w:space="0"/>
              <w:left w:val="nil"/>
              <w:bottom w:val="single" w:color="000000" w:sz="4" w:space="0"/>
              <w:right w:val="single" w:color="000000" w:sz="4" w:space="0"/>
            </w:tcBorders>
            <w:shd w:val="clear" w:color="auto" w:fill="C0C0C0"/>
            <w:vAlign w:val="center"/>
          </w:tcPr>
          <w:p w14:paraId="15BD39E2">
            <w:pPr>
              <w:widowControl/>
              <w:jc w:val="center"/>
              <w:rPr>
                <w:color w:val="000000"/>
                <w:kern w:val="0"/>
                <w:sz w:val="24"/>
              </w:rPr>
            </w:pPr>
            <w:r>
              <w:rPr>
                <w:color w:val="000000"/>
                <w:kern w:val="0"/>
                <w:sz w:val="24"/>
              </w:rPr>
              <w:t>3</w:t>
            </w:r>
          </w:p>
        </w:tc>
        <w:tc>
          <w:tcPr>
            <w:tcW w:w="867" w:type="dxa"/>
            <w:tcBorders>
              <w:top w:val="single" w:color="000000" w:sz="4" w:space="0"/>
              <w:left w:val="nil"/>
              <w:bottom w:val="single" w:color="000000" w:sz="4" w:space="0"/>
              <w:right w:val="single" w:color="000000" w:sz="4" w:space="0"/>
            </w:tcBorders>
            <w:shd w:val="clear" w:color="auto" w:fill="C0C0C0"/>
            <w:vAlign w:val="center"/>
          </w:tcPr>
          <w:p w14:paraId="1F760147">
            <w:pPr>
              <w:widowControl/>
              <w:jc w:val="center"/>
              <w:rPr>
                <w:color w:val="000000"/>
                <w:kern w:val="0"/>
                <w:sz w:val="24"/>
              </w:rPr>
            </w:pPr>
            <w:r>
              <w:rPr>
                <w:color w:val="000000"/>
                <w:kern w:val="0"/>
                <w:sz w:val="24"/>
              </w:rPr>
              <w:t>4</w:t>
            </w:r>
          </w:p>
        </w:tc>
        <w:tc>
          <w:tcPr>
            <w:tcW w:w="871" w:type="dxa"/>
            <w:tcBorders>
              <w:top w:val="single" w:color="000000" w:sz="4" w:space="0"/>
              <w:left w:val="nil"/>
              <w:bottom w:val="single" w:color="000000" w:sz="4" w:space="0"/>
              <w:right w:val="single" w:color="000000" w:sz="4" w:space="0"/>
            </w:tcBorders>
            <w:shd w:val="clear" w:color="auto" w:fill="C0C0C0"/>
            <w:vAlign w:val="center"/>
          </w:tcPr>
          <w:p w14:paraId="5F6348FE">
            <w:pPr>
              <w:widowControl/>
              <w:jc w:val="center"/>
              <w:rPr>
                <w:color w:val="000000"/>
                <w:kern w:val="0"/>
                <w:sz w:val="24"/>
              </w:rPr>
            </w:pPr>
            <w:r>
              <w:rPr>
                <w:color w:val="000000"/>
                <w:kern w:val="0"/>
                <w:sz w:val="24"/>
              </w:rPr>
              <w:t>5</w:t>
            </w:r>
          </w:p>
        </w:tc>
        <w:tc>
          <w:tcPr>
            <w:tcW w:w="867" w:type="dxa"/>
            <w:tcBorders>
              <w:top w:val="single" w:color="000000" w:sz="4" w:space="0"/>
              <w:left w:val="nil"/>
              <w:bottom w:val="single" w:color="000000" w:sz="4" w:space="0"/>
              <w:right w:val="single" w:color="000000" w:sz="4" w:space="0"/>
            </w:tcBorders>
            <w:shd w:val="clear" w:color="auto" w:fill="C0C0C0"/>
            <w:vAlign w:val="center"/>
          </w:tcPr>
          <w:p w14:paraId="15DDE44F">
            <w:pPr>
              <w:widowControl/>
              <w:jc w:val="center"/>
              <w:rPr>
                <w:color w:val="000000"/>
                <w:kern w:val="0"/>
                <w:sz w:val="24"/>
              </w:rPr>
            </w:pPr>
            <w:r>
              <w:rPr>
                <w:color w:val="000000"/>
                <w:kern w:val="0"/>
                <w:sz w:val="24"/>
              </w:rPr>
              <w:t>6</w:t>
            </w:r>
          </w:p>
        </w:tc>
        <w:tc>
          <w:tcPr>
            <w:tcW w:w="843" w:type="dxa"/>
            <w:tcBorders>
              <w:top w:val="single" w:color="000000" w:sz="4" w:space="0"/>
              <w:left w:val="nil"/>
              <w:bottom w:val="single" w:color="000000" w:sz="4" w:space="0"/>
              <w:right w:val="single" w:color="000000" w:sz="4" w:space="0"/>
            </w:tcBorders>
            <w:shd w:val="clear" w:color="auto" w:fill="C0C0C0"/>
            <w:vAlign w:val="center"/>
          </w:tcPr>
          <w:p w14:paraId="0541717E">
            <w:pPr>
              <w:widowControl/>
              <w:jc w:val="center"/>
              <w:rPr>
                <w:color w:val="000000"/>
                <w:kern w:val="0"/>
                <w:sz w:val="24"/>
              </w:rPr>
            </w:pPr>
            <w:r>
              <w:rPr>
                <w:color w:val="000000"/>
                <w:kern w:val="0"/>
                <w:sz w:val="24"/>
              </w:rPr>
              <w:t>7</w:t>
            </w:r>
          </w:p>
        </w:tc>
        <w:tc>
          <w:tcPr>
            <w:tcW w:w="860" w:type="dxa"/>
            <w:tcBorders>
              <w:top w:val="single" w:color="000000" w:sz="4" w:space="0"/>
              <w:left w:val="nil"/>
              <w:bottom w:val="single" w:color="000000" w:sz="4" w:space="0"/>
              <w:right w:val="single" w:color="000000" w:sz="4" w:space="0"/>
            </w:tcBorders>
            <w:shd w:val="clear" w:color="auto" w:fill="C0C0C0"/>
            <w:vAlign w:val="center"/>
          </w:tcPr>
          <w:p w14:paraId="2B5C699A">
            <w:pPr>
              <w:widowControl/>
              <w:jc w:val="center"/>
              <w:rPr>
                <w:color w:val="000000"/>
                <w:kern w:val="0"/>
                <w:sz w:val="24"/>
              </w:rPr>
            </w:pPr>
            <w:r>
              <w:rPr>
                <w:color w:val="000000"/>
                <w:kern w:val="0"/>
                <w:sz w:val="24"/>
              </w:rPr>
              <w:t>8</w:t>
            </w:r>
          </w:p>
        </w:tc>
        <w:tc>
          <w:tcPr>
            <w:tcW w:w="968" w:type="dxa"/>
            <w:tcBorders>
              <w:top w:val="single" w:color="000000" w:sz="4" w:space="0"/>
              <w:left w:val="nil"/>
              <w:bottom w:val="single" w:color="000000" w:sz="4" w:space="0"/>
              <w:right w:val="single" w:color="000000" w:sz="4" w:space="0"/>
            </w:tcBorders>
            <w:shd w:val="clear" w:color="auto" w:fill="C0C0C0"/>
            <w:vAlign w:val="center"/>
          </w:tcPr>
          <w:p w14:paraId="1BDE3B8A">
            <w:pPr>
              <w:widowControl/>
              <w:jc w:val="center"/>
              <w:rPr>
                <w:color w:val="000000"/>
                <w:kern w:val="0"/>
                <w:sz w:val="24"/>
              </w:rPr>
            </w:pPr>
            <w:r>
              <w:rPr>
                <w:color w:val="000000"/>
                <w:kern w:val="0"/>
                <w:sz w:val="24"/>
              </w:rPr>
              <w:t>9</w:t>
            </w:r>
          </w:p>
        </w:tc>
      </w:tr>
      <w:tr w14:paraId="25F31A5C">
        <w:tblPrEx>
          <w:tblCellMar>
            <w:top w:w="0" w:type="dxa"/>
            <w:left w:w="108" w:type="dxa"/>
            <w:bottom w:w="0" w:type="dxa"/>
            <w:right w:w="108" w:type="dxa"/>
          </w:tblCellMar>
        </w:tblPrEx>
        <w:trPr>
          <w:trHeight w:val="587" w:hRule="atLeast"/>
          <w:jc w:val="center"/>
        </w:trPr>
        <w:tc>
          <w:tcPr>
            <w:tcW w:w="1429" w:type="dxa"/>
            <w:tcBorders>
              <w:top w:val="nil"/>
              <w:left w:val="single" w:color="000000" w:sz="4" w:space="0"/>
              <w:bottom w:val="single" w:color="000000" w:sz="4" w:space="0"/>
              <w:right w:val="single" w:color="000000" w:sz="4" w:space="0"/>
            </w:tcBorders>
            <w:shd w:val="clear" w:color="auto" w:fill="C0C0C0"/>
            <w:vAlign w:val="center"/>
          </w:tcPr>
          <w:p w14:paraId="5E7A7F23">
            <w:pPr>
              <w:widowControl/>
              <w:jc w:val="center"/>
              <w:rPr>
                <w:color w:val="000000"/>
                <w:sz w:val="24"/>
              </w:rPr>
            </w:pPr>
            <w:r>
              <w:rPr>
                <w:rFonts w:hint="eastAsia"/>
                <w:color w:val="000000"/>
                <w:sz w:val="24"/>
              </w:rPr>
              <w:t>Rate(bps)</w:t>
            </w:r>
          </w:p>
        </w:tc>
        <w:tc>
          <w:tcPr>
            <w:tcW w:w="745" w:type="dxa"/>
            <w:tcBorders>
              <w:top w:val="nil"/>
              <w:left w:val="nil"/>
              <w:bottom w:val="single" w:color="000000" w:sz="4" w:space="0"/>
              <w:right w:val="single" w:color="000000" w:sz="4" w:space="0"/>
            </w:tcBorders>
            <w:vAlign w:val="center"/>
          </w:tcPr>
          <w:p w14:paraId="1494F9F7">
            <w:pPr>
              <w:widowControl/>
              <w:jc w:val="center"/>
              <w:rPr>
                <w:color w:val="000000"/>
                <w:kern w:val="0"/>
                <w:sz w:val="24"/>
              </w:rPr>
            </w:pPr>
            <w:r>
              <w:rPr>
                <w:color w:val="000000"/>
                <w:kern w:val="0"/>
                <w:sz w:val="24"/>
              </w:rPr>
              <w:t>1200</w:t>
            </w:r>
          </w:p>
        </w:tc>
        <w:tc>
          <w:tcPr>
            <w:tcW w:w="867" w:type="dxa"/>
            <w:tcBorders>
              <w:top w:val="nil"/>
              <w:left w:val="nil"/>
              <w:bottom w:val="single" w:color="000000" w:sz="4" w:space="0"/>
              <w:right w:val="single" w:color="000000" w:sz="4" w:space="0"/>
            </w:tcBorders>
            <w:vAlign w:val="center"/>
          </w:tcPr>
          <w:p w14:paraId="07F21B32">
            <w:pPr>
              <w:widowControl/>
              <w:jc w:val="center"/>
              <w:rPr>
                <w:color w:val="000000"/>
                <w:kern w:val="0"/>
                <w:sz w:val="24"/>
              </w:rPr>
            </w:pPr>
            <w:r>
              <w:rPr>
                <w:color w:val="000000"/>
                <w:kern w:val="0"/>
                <w:sz w:val="24"/>
              </w:rPr>
              <w:t>2400</w:t>
            </w:r>
          </w:p>
        </w:tc>
        <w:tc>
          <w:tcPr>
            <w:tcW w:w="871" w:type="dxa"/>
            <w:tcBorders>
              <w:top w:val="nil"/>
              <w:left w:val="nil"/>
              <w:bottom w:val="single" w:color="000000" w:sz="4" w:space="0"/>
              <w:right w:val="single" w:color="000000" w:sz="4" w:space="0"/>
            </w:tcBorders>
            <w:vAlign w:val="center"/>
          </w:tcPr>
          <w:p w14:paraId="3B0769BA">
            <w:pPr>
              <w:widowControl/>
              <w:jc w:val="center"/>
              <w:rPr>
                <w:color w:val="000000"/>
                <w:kern w:val="0"/>
                <w:sz w:val="24"/>
              </w:rPr>
            </w:pPr>
            <w:r>
              <w:rPr>
                <w:color w:val="000000"/>
                <w:kern w:val="0"/>
                <w:sz w:val="24"/>
              </w:rPr>
              <w:t>4800</w:t>
            </w:r>
          </w:p>
        </w:tc>
        <w:tc>
          <w:tcPr>
            <w:tcW w:w="871" w:type="dxa"/>
            <w:tcBorders>
              <w:top w:val="nil"/>
              <w:left w:val="nil"/>
              <w:bottom w:val="single" w:color="000000" w:sz="4" w:space="0"/>
              <w:right w:val="single" w:color="000000" w:sz="4" w:space="0"/>
            </w:tcBorders>
            <w:vAlign w:val="center"/>
          </w:tcPr>
          <w:p w14:paraId="7EC6B486">
            <w:pPr>
              <w:widowControl/>
              <w:jc w:val="center"/>
              <w:rPr>
                <w:color w:val="000000"/>
                <w:kern w:val="0"/>
                <w:sz w:val="24"/>
              </w:rPr>
            </w:pPr>
            <w:r>
              <w:rPr>
                <w:color w:val="000000"/>
                <w:kern w:val="0"/>
                <w:sz w:val="24"/>
              </w:rPr>
              <w:t>9600</w:t>
            </w:r>
          </w:p>
        </w:tc>
        <w:tc>
          <w:tcPr>
            <w:tcW w:w="867" w:type="dxa"/>
            <w:tcBorders>
              <w:top w:val="nil"/>
              <w:left w:val="nil"/>
              <w:bottom w:val="single" w:color="000000" w:sz="4" w:space="0"/>
              <w:right w:val="single" w:color="000000" w:sz="4" w:space="0"/>
            </w:tcBorders>
            <w:vAlign w:val="center"/>
          </w:tcPr>
          <w:p w14:paraId="22EDC664">
            <w:pPr>
              <w:widowControl/>
              <w:jc w:val="center"/>
              <w:rPr>
                <w:color w:val="000000"/>
                <w:kern w:val="0"/>
                <w:sz w:val="24"/>
              </w:rPr>
            </w:pPr>
            <w:r>
              <w:rPr>
                <w:color w:val="000000"/>
                <w:kern w:val="0"/>
                <w:sz w:val="24"/>
              </w:rPr>
              <w:t>14400</w:t>
            </w:r>
          </w:p>
        </w:tc>
        <w:tc>
          <w:tcPr>
            <w:tcW w:w="871" w:type="dxa"/>
            <w:tcBorders>
              <w:top w:val="nil"/>
              <w:left w:val="nil"/>
              <w:bottom w:val="single" w:color="000000" w:sz="4" w:space="0"/>
              <w:right w:val="single" w:color="000000" w:sz="4" w:space="0"/>
            </w:tcBorders>
            <w:vAlign w:val="center"/>
          </w:tcPr>
          <w:p w14:paraId="0748AE71">
            <w:pPr>
              <w:widowControl/>
              <w:jc w:val="center"/>
              <w:rPr>
                <w:color w:val="000000"/>
                <w:kern w:val="0"/>
                <w:sz w:val="24"/>
              </w:rPr>
            </w:pPr>
            <w:r>
              <w:rPr>
                <w:color w:val="000000"/>
                <w:kern w:val="0"/>
                <w:sz w:val="24"/>
              </w:rPr>
              <w:t>19200</w:t>
            </w:r>
          </w:p>
        </w:tc>
        <w:tc>
          <w:tcPr>
            <w:tcW w:w="867" w:type="dxa"/>
            <w:tcBorders>
              <w:top w:val="nil"/>
              <w:left w:val="nil"/>
              <w:bottom w:val="single" w:color="000000" w:sz="4" w:space="0"/>
              <w:right w:val="single" w:color="000000" w:sz="4" w:space="0"/>
            </w:tcBorders>
            <w:vAlign w:val="center"/>
          </w:tcPr>
          <w:p w14:paraId="6CE3FF53">
            <w:pPr>
              <w:widowControl/>
              <w:jc w:val="center"/>
              <w:rPr>
                <w:color w:val="000000"/>
                <w:kern w:val="0"/>
                <w:sz w:val="24"/>
              </w:rPr>
            </w:pPr>
            <w:r>
              <w:rPr>
                <w:color w:val="000000"/>
                <w:kern w:val="0"/>
                <w:sz w:val="24"/>
              </w:rPr>
              <w:t>38400</w:t>
            </w:r>
          </w:p>
        </w:tc>
        <w:tc>
          <w:tcPr>
            <w:tcW w:w="843" w:type="dxa"/>
            <w:tcBorders>
              <w:top w:val="nil"/>
              <w:left w:val="nil"/>
              <w:bottom w:val="single" w:color="000000" w:sz="4" w:space="0"/>
              <w:right w:val="single" w:color="000000" w:sz="4" w:space="0"/>
            </w:tcBorders>
            <w:vAlign w:val="center"/>
          </w:tcPr>
          <w:p w14:paraId="6732656C">
            <w:pPr>
              <w:widowControl/>
              <w:jc w:val="center"/>
              <w:rPr>
                <w:color w:val="000000"/>
                <w:kern w:val="0"/>
                <w:sz w:val="24"/>
              </w:rPr>
            </w:pPr>
            <w:r>
              <w:rPr>
                <w:color w:val="000000"/>
                <w:kern w:val="0"/>
                <w:sz w:val="24"/>
              </w:rPr>
              <w:t>57600</w:t>
            </w:r>
          </w:p>
        </w:tc>
        <w:tc>
          <w:tcPr>
            <w:tcW w:w="860" w:type="dxa"/>
            <w:tcBorders>
              <w:top w:val="nil"/>
              <w:left w:val="nil"/>
              <w:bottom w:val="single" w:color="000000" w:sz="4" w:space="0"/>
              <w:right w:val="single" w:color="000000" w:sz="4" w:space="0"/>
            </w:tcBorders>
            <w:vAlign w:val="center"/>
          </w:tcPr>
          <w:p w14:paraId="41E048A8">
            <w:pPr>
              <w:widowControl/>
              <w:jc w:val="center"/>
              <w:rPr>
                <w:color w:val="000000"/>
                <w:kern w:val="0"/>
                <w:sz w:val="24"/>
              </w:rPr>
            </w:pPr>
            <w:r>
              <w:rPr>
                <w:color w:val="000000"/>
                <w:kern w:val="0"/>
                <w:sz w:val="24"/>
              </w:rPr>
              <w:t>76800</w:t>
            </w:r>
          </w:p>
        </w:tc>
        <w:tc>
          <w:tcPr>
            <w:tcW w:w="968" w:type="dxa"/>
            <w:tcBorders>
              <w:top w:val="nil"/>
              <w:left w:val="nil"/>
              <w:bottom w:val="single" w:color="000000" w:sz="4" w:space="0"/>
              <w:right w:val="single" w:color="000000" w:sz="4" w:space="0"/>
            </w:tcBorders>
            <w:vAlign w:val="center"/>
          </w:tcPr>
          <w:p w14:paraId="428E739A">
            <w:pPr>
              <w:widowControl/>
              <w:jc w:val="center"/>
              <w:rPr>
                <w:color w:val="000000"/>
                <w:kern w:val="0"/>
                <w:sz w:val="24"/>
              </w:rPr>
            </w:pPr>
            <w:r>
              <w:rPr>
                <w:color w:val="000000"/>
                <w:kern w:val="0"/>
                <w:sz w:val="24"/>
              </w:rPr>
              <w:t>115200</w:t>
            </w:r>
          </w:p>
        </w:tc>
      </w:tr>
    </w:tbl>
    <w:p w14:paraId="7EFF2AE8">
      <w:pPr>
        <w:numPr>
          <w:ilvl w:val="0"/>
          <w:numId w:val="11"/>
        </w:numPr>
        <w:tabs>
          <w:tab w:val="left" w:pos="-360"/>
        </w:tabs>
        <w:spacing w:beforeLines="50" w:afterLines="50"/>
        <w:ind w:left="0" w:right="-1052" w:rightChars="-501" w:hanging="645"/>
        <w:rPr>
          <w:b/>
          <w:color w:val="000000"/>
          <w:sz w:val="24"/>
        </w:rPr>
      </w:pPr>
      <w:r>
        <w:rPr>
          <w:b/>
          <w:color w:val="000000"/>
          <w:sz w:val="24"/>
        </w:rPr>
        <w:t>Serial data bit</w:t>
      </w:r>
    </w:p>
    <w:p w14:paraId="146A3D60">
      <w:pPr>
        <w:tabs>
          <w:tab w:val="left" w:pos="-540"/>
        </w:tabs>
        <w:spacing w:beforeLines="50" w:after="50"/>
        <w:ind w:left="-898" w:leftChars="-428" w:right="-1052" w:rightChars="-501" w:firstLine="408" w:firstLineChars="170"/>
        <w:rPr>
          <w:color w:val="000000"/>
          <w:sz w:val="24"/>
        </w:rPr>
      </w:pPr>
      <w:r>
        <w:rPr>
          <w:rFonts w:hint="eastAsia"/>
          <w:color w:val="000000"/>
          <w:sz w:val="24"/>
        </w:rPr>
        <w:t>Set the data bit of the serial port, [parameter] occupies 1 byte. Setting range: 7 digits 8 digits 9 digits</w:t>
      </w:r>
    </w:p>
    <w:tbl>
      <w:tblPr>
        <w:tblStyle w:val="9"/>
        <w:tblW w:w="0" w:type="auto"/>
        <w:jc w:val="center"/>
        <w:tblLayout w:type="fixed"/>
        <w:tblCellMar>
          <w:top w:w="0" w:type="dxa"/>
          <w:left w:w="108" w:type="dxa"/>
          <w:bottom w:w="0" w:type="dxa"/>
          <w:right w:w="108" w:type="dxa"/>
        </w:tblCellMar>
      </w:tblPr>
      <w:tblGrid>
        <w:gridCol w:w="1674"/>
        <w:gridCol w:w="1455"/>
        <w:gridCol w:w="1457"/>
        <w:gridCol w:w="1456"/>
      </w:tblGrid>
      <w:tr w14:paraId="4F8C1212">
        <w:tblPrEx>
          <w:tblCellMar>
            <w:top w:w="0" w:type="dxa"/>
            <w:left w:w="108" w:type="dxa"/>
            <w:bottom w:w="0" w:type="dxa"/>
            <w:right w:w="108" w:type="dxa"/>
          </w:tblCellMar>
        </w:tblPrEx>
        <w:trPr>
          <w:trHeight w:val="447" w:hRule="atLeast"/>
          <w:jc w:val="center"/>
        </w:trPr>
        <w:tc>
          <w:tcPr>
            <w:tcW w:w="1674"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3D408E5A">
            <w:pPr>
              <w:tabs>
                <w:tab w:val="left" w:pos="-540"/>
              </w:tabs>
              <w:ind w:right="44" w:rightChars="21"/>
              <w:jc w:val="center"/>
              <w:rPr>
                <w:color w:val="000000"/>
                <w:sz w:val="24"/>
              </w:rPr>
            </w:pPr>
            <w:r>
              <w:rPr>
                <w:rFonts w:hint="eastAsia"/>
                <w:color w:val="000000"/>
                <w:sz w:val="24"/>
              </w:rPr>
              <w:t>Parameter</w:t>
            </w:r>
          </w:p>
        </w:tc>
        <w:tc>
          <w:tcPr>
            <w:tcW w:w="1455" w:type="dxa"/>
            <w:tcBorders>
              <w:top w:val="single" w:color="000000" w:sz="4" w:space="0"/>
              <w:left w:val="nil"/>
              <w:bottom w:val="single" w:color="000000" w:sz="4" w:space="0"/>
              <w:right w:val="single" w:color="000000" w:sz="4" w:space="0"/>
            </w:tcBorders>
            <w:shd w:val="clear" w:color="auto" w:fill="C0C0C0"/>
            <w:vAlign w:val="center"/>
          </w:tcPr>
          <w:p w14:paraId="41B9C13B">
            <w:pPr>
              <w:tabs>
                <w:tab w:val="left" w:pos="-540"/>
              </w:tabs>
              <w:ind w:right="44" w:rightChars="21"/>
              <w:jc w:val="center"/>
              <w:rPr>
                <w:color w:val="000000"/>
                <w:sz w:val="24"/>
              </w:rPr>
            </w:pPr>
            <w:r>
              <w:rPr>
                <w:color w:val="000000"/>
                <w:sz w:val="24"/>
              </w:rPr>
              <w:t>1</w:t>
            </w:r>
          </w:p>
        </w:tc>
        <w:tc>
          <w:tcPr>
            <w:tcW w:w="1457" w:type="dxa"/>
            <w:tcBorders>
              <w:top w:val="single" w:color="000000" w:sz="4" w:space="0"/>
              <w:left w:val="nil"/>
              <w:bottom w:val="single" w:color="000000" w:sz="4" w:space="0"/>
              <w:right w:val="single" w:color="000000" w:sz="4" w:space="0"/>
            </w:tcBorders>
            <w:shd w:val="clear" w:color="auto" w:fill="C0C0C0"/>
            <w:vAlign w:val="center"/>
          </w:tcPr>
          <w:p w14:paraId="2A676BD2">
            <w:pPr>
              <w:tabs>
                <w:tab w:val="left" w:pos="-540"/>
              </w:tabs>
              <w:ind w:right="44" w:rightChars="21"/>
              <w:jc w:val="center"/>
              <w:rPr>
                <w:color w:val="000000"/>
                <w:sz w:val="24"/>
              </w:rPr>
            </w:pPr>
            <w:r>
              <w:rPr>
                <w:color w:val="000000"/>
                <w:sz w:val="24"/>
              </w:rPr>
              <w:t>2</w:t>
            </w:r>
          </w:p>
        </w:tc>
        <w:tc>
          <w:tcPr>
            <w:tcW w:w="1456" w:type="dxa"/>
            <w:tcBorders>
              <w:top w:val="single" w:color="000000" w:sz="4" w:space="0"/>
              <w:left w:val="nil"/>
              <w:bottom w:val="single" w:color="000000" w:sz="4" w:space="0"/>
              <w:right w:val="single" w:color="000000" w:sz="4" w:space="0"/>
            </w:tcBorders>
            <w:shd w:val="clear" w:color="auto" w:fill="C0C0C0"/>
            <w:vAlign w:val="center"/>
          </w:tcPr>
          <w:p w14:paraId="21CF88DB">
            <w:pPr>
              <w:tabs>
                <w:tab w:val="left" w:pos="-540"/>
              </w:tabs>
              <w:ind w:right="44" w:rightChars="21"/>
              <w:jc w:val="center"/>
              <w:rPr>
                <w:color w:val="000000"/>
                <w:sz w:val="24"/>
              </w:rPr>
            </w:pPr>
            <w:r>
              <w:rPr>
                <w:color w:val="000000"/>
                <w:sz w:val="24"/>
              </w:rPr>
              <w:t>3</w:t>
            </w:r>
          </w:p>
        </w:tc>
      </w:tr>
      <w:tr w14:paraId="286767AB">
        <w:tblPrEx>
          <w:tblCellMar>
            <w:top w:w="0" w:type="dxa"/>
            <w:left w:w="108" w:type="dxa"/>
            <w:bottom w:w="0" w:type="dxa"/>
            <w:right w:w="108" w:type="dxa"/>
          </w:tblCellMar>
        </w:tblPrEx>
        <w:trPr>
          <w:trHeight w:val="379" w:hRule="atLeast"/>
          <w:jc w:val="center"/>
        </w:trPr>
        <w:tc>
          <w:tcPr>
            <w:tcW w:w="1674" w:type="dxa"/>
            <w:tcBorders>
              <w:top w:val="nil"/>
              <w:left w:val="single" w:color="000000" w:sz="4" w:space="0"/>
              <w:bottom w:val="single" w:color="000000" w:sz="4" w:space="0"/>
              <w:right w:val="single" w:color="000000" w:sz="4" w:space="0"/>
            </w:tcBorders>
            <w:shd w:val="clear" w:color="auto" w:fill="C0C0C0"/>
            <w:vAlign w:val="center"/>
          </w:tcPr>
          <w:p w14:paraId="52D351E4">
            <w:pPr>
              <w:tabs>
                <w:tab w:val="left" w:pos="-540"/>
              </w:tabs>
              <w:ind w:right="44" w:rightChars="21"/>
              <w:jc w:val="center"/>
              <w:rPr>
                <w:color w:val="000000"/>
                <w:sz w:val="24"/>
              </w:rPr>
            </w:pPr>
            <w:r>
              <w:rPr>
                <w:rFonts w:hint="eastAsia"/>
                <w:color w:val="000000"/>
                <w:sz w:val="24"/>
              </w:rPr>
              <w:t>Data bit</w:t>
            </w:r>
          </w:p>
        </w:tc>
        <w:tc>
          <w:tcPr>
            <w:tcW w:w="1455" w:type="dxa"/>
            <w:tcBorders>
              <w:top w:val="nil"/>
              <w:left w:val="nil"/>
              <w:bottom w:val="single" w:color="000000" w:sz="4" w:space="0"/>
              <w:right w:val="single" w:color="000000" w:sz="4" w:space="0"/>
            </w:tcBorders>
            <w:vAlign w:val="center"/>
          </w:tcPr>
          <w:p w14:paraId="1C6D6921">
            <w:pPr>
              <w:tabs>
                <w:tab w:val="left" w:pos="-540"/>
              </w:tabs>
              <w:ind w:right="44" w:rightChars="21"/>
              <w:jc w:val="center"/>
              <w:rPr>
                <w:color w:val="000000"/>
                <w:sz w:val="24"/>
              </w:rPr>
            </w:pPr>
            <w:r>
              <w:rPr>
                <w:color w:val="000000"/>
                <w:sz w:val="24"/>
              </w:rPr>
              <w:t>7</w:t>
            </w:r>
            <w:r>
              <w:rPr>
                <w:rFonts w:hint="eastAsia"/>
                <w:color w:val="000000"/>
                <w:sz w:val="24"/>
              </w:rPr>
              <w:t xml:space="preserve"> digits</w:t>
            </w:r>
          </w:p>
        </w:tc>
        <w:tc>
          <w:tcPr>
            <w:tcW w:w="1457" w:type="dxa"/>
            <w:tcBorders>
              <w:top w:val="nil"/>
              <w:left w:val="nil"/>
              <w:bottom w:val="single" w:color="000000" w:sz="4" w:space="0"/>
              <w:right w:val="single" w:color="000000" w:sz="4" w:space="0"/>
            </w:tcBorders>
            <w:vAlign w:val="center"/>
          </w:tcPr>
          <w:p w14:paraId="44CDEE39">
            <w:pPr>
              <w:tabs>
                <w:tab w:val="left" w:pos="-540"/>
              </w:tabs>
              <w:ind w:right="44" w:rightChars="21"/>
              <w:jc w:val="center"/>
              <w:rPr>
                <w:color w:val="000000"/>
                <w:sz w:val="24"/>
              </w:rPr>
            </w:pPr>
            <w:r>
              <w:rPr>
                <w:color w:val="000000"/>
                <w:sz w:val="24"/>
              </w:rPr>
              <w:t>8</w:t>
            </w:r>
            <w:r>
              <w:rPr>
                <w:rFonts w:hint="eastAsia"/>
                <w:color w:val="000000"/>
                <w:sz w:val="24"/>
              </w:rPr>
              <w:t xml:space="preserve"> digits</w:t>
            </w:r>
          </w:p>
        </w:tc>
        <w:tc>
          <w:tcPr>
            <w:tcW w:w="1456" w:type="dxa"/>
            <w:tcBorders>
              <w:top w:val="nil"/>
              <w:left w:val="nil"/>
              <w:bottom w:val="single" w:color="000000" w:sz="4" w:space="0"/>
              <w:right w:val="single" w:color="000000" w:sz="4" w:space="0"/>
            </w:tcBorders>
            <w:vAlign w:val="center"/>
          </w:tcPr>
          <w:p w14:paraId="1BF978A4">
            <w:pPr>
              <w:tabs>
                <w:tab w:val="left" w:pos="-540"/>
              </w:tabs>
              <w:ind w:right="44" w:rightChars="21"/>
              <w:jc w:val="center"/>
              <w:rPr>
                <w:color w:val="000000"/>
                <w:sz w:val="24"/>
              </w:rPr>
            </w:pPr>
            <w:r>
              <w:rPr>
                <w:color w:val="000000"/>
                <w:sz w:val="24"/>
              </w:rPr>
              <w:t>9</w:t>
            </w:r>
            <w:r>
              <w:rPr>
                <w:rFonts w:hint="eastAsia"/>
                <w:color w:val="000000"/>
                <w:sz w:val="24"/>
              </w:rPr>
              <w:t xml:space="preserve"> digits</w:t>
            </w:r>
          </w:p>
        </w:tc>
      </w:tr>
    </w:tbl>
    <w:p w14:paraId="69915ECC">
      <w:pPr>
        <w:numPr>
          <w:ilvl w:val="0"/>
          <w:numId w:val="11"/>
        </w:numPr>
        <w:tabs>
          <w:tab w:val="left" w:pos="-360"/>
        </w:tabs>
        <w:spacing w:beforeLines="50" w:afterLines="50"/>
        <w:ind w:left="0" w:right="-1052" w:rightChars="-501" w:hanging="645"/>
        <w:rPr>
          <w:b/>
          <w:color w:val="000000"/>
          <w:sz w:val="24"/>
        </w:rPr>
      </w:pPr>
      <w:r>
        <w:rPr>
          <w:b/>
          <w:color w:val="000000"/>
          <w:sz w:val="24"/>
        </w:rPr>
        <w:t>Serial stop bit</w:t>
      </w:r>
    </w:p>
    <w:p w14:paraId="61868FE2">
      <w:pPr>
        <w:tabs>
          <w:tab w:val="left" w:pos="-540"/>
        </w:tabs>
        <w:spacing w:beforeLines="50" w:afterLines="50"/>
        <w:ind w:left="-590" w:right="-1052" w:rightChars="-501"/>
        <w:rPr>
          <w:color w:val="000000"/>
          <w:sz w:val="24"/>
        </w:rPr>
      </w:pPr>
      <w:r>
        <w:rPr>
          <w:rFonts w:hint="eastAsia"/>
          <w:color w:val="000000"/>
          <w:sz w:val="24"/>
        </w:rPr>
        <w:t>Set the stop bit of the serial port, [parameter] occupies 1 byte. Setting range: 1 bit 2 bits</w:t>
      </w:r>
    </w:p>
    <w:tbl>
      <w:tblPr>
        <w:tblStyle w:val="9"/>
        <w:tblW w:w="0" w:type="auto"/>
        <w:jc w:val="center"/>
        <w:tblLayout w:type="fixed"/>
        <w:tblCellMar>
          <w:top w:w="0" w:type="dxa"/>
          <w:left w:w="108" w:type="dxa"/>
          <w:bottom w:w="0" w:type="dxa"/>
          <w:right w:w="108" w:type="dxa"/>
        </w:tblCellMar>
      </w:tblPr>
      <w:tblGrid>
        <w:gridCol w:w="1636"/>
        <w:gridCol w:w="1421"/>
        <w:gridCol w:w="1423"/>
      </w:tblGrid>
      <w:tr w14:paraId="3F39C1A3">
        <w:tblPrEx>
          <w:tblCellMar>
            <w:top w:w="0" w:type="dxa"/>
            <w:left w:w="108" w:type="dxa"/>
            <w:bottom w:w="0" w:type="dxa"/>
            <w:right w:w="108" w:type="dxa"/>
          </w:tblCellMar>
        </w:tblPrEx>
        <w:trPr>
          <w:trHeight w:val="297" w:hRule="atLeast"/>
          <w:jc w:val="center"/>
        </w:trPr>
        <w:tc>
          <w:tcPr>
            <w:tcW w:w="1636"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305F127C">
            <w:pPr>
              <w:widowControl/>
              <w:jc w:val="center"/>
              <w:rPr>
                <w:rFonts w:ascii="宋体" w:hAnsi="宋体" w:cs="宋体"/>
                <w:color w:val="000000"/>
                <w:kern w:val="0"/>
                <w:sz w:val="24"/>
              </w:rPr>
            </w:pPr>
            <w:r>
              <w:rPr>
                <w:rFonts w:hint="eastAsia"/>
                <w:color w:val="000000"/>
                <w:sz w:val="24"/>
              </w:rPr>
              <w:t>Parameter</w:t>
            </w:r>
          </w:p>
        </w:tc>
        <w:tc>
          <w:tcPr>
            <w:tcW w:w="1421" w:type="dxa"/>
            <w:tcBorders>
              <w:top w:val="single" w:color="000000" w:sz="4" w:space="0"/>
              <w:left w:val="nil"/>
              <w:bottom w:val="single" w:color="000000" w:sz="4" w:space="0"/>
              <w:right w:val="single" w:color="000000" w:sz="4" w:space="0"/>
            </w:tcBorders>
            <w:shd w:val="clear" w:color="auto" w:fill="C0C0C0"/>
            <w:vAlign w:val="center"/>
          </w:tcPr>
          <w:p w14:paraId="2F4AA300">
            <w:pPr>
              <w:widowControl/>
              <w:jc w:val="center"/>
              <w:rPr>
                <w:color w:val="000000"/>
                <w:kern w:val="0"/>
                <w:sz w:val="24"/>
              </w:rPr>
            </w:pPr>
            <w:r>
              <w:rPr>
                <w:color w:val="000000"/>
                <w:kern w:val="0"/>
                <w:sz w:val="24"/>
              </w:rPr>
              <w:t>1</w:t>
            </w:r>
          </w:p>
        </w:tc>
        <w:tc>
          <w:tcPr>
            <w:tcW w:w="1423" w:type="dxa"/>
            <w:tcBorders>
              <w:top w:val="single" w:color="000000" w:sz="4" w:space="0"/>
              <w:left w:val="nil"/>
              <w:bottom w:val="single" w:color="000000" w:sz="4" w:space="0"/>
              <w:right w:val="single" w:color="000000" w:sz="4" w:space="0"/>
            </w:tcBorders>
            <w:shd w:val="clear" w:color="auto" w:fill="C0C0C0"/>
            <w:vAlign w:val="center"/>
          </w:tcPr>
          <w:p w14:paraId="4282E1E6">
            <w:pPr>
              <w:widowControl/>
              <w:jc w:val="center"/>
              <w:rPr>
                <w:color w:val="000000"/>
                <w:kern w:val="0"/>
                <w:sz w:val="24"/>
              </w:rPr>
            </w:pPr>
            <w:r>
              <w:rPr>
                <w:color w:val="000000"/>
                <w:kern w:val="0"/>
                <w:sz w:val="24"/>
              </w:rPr>
              <w:t>2</w:t>
            </w:r>
          </w:p>
        </w:tc>
      </w:tr>
      <w:tr w14:paraId="0E1E9EB4">
        <w:tblPrEx>
          <w:tblCellMar>
            <w:top w:w="0" w:type="dxa"/>
            <w:left w:w="108" w:type="dxa"/>
            <w:bottom w:w="0" w:type="dxa"/>
            <w:right w:w="108" w:type="dxa"/>
          </w:tblCellMar>
        </w:tblPrEx>
        <w:trPr>
          <w:trHeight w:val="348" w:hRule="atLeast"/>
          <w:jc w:val="center"/>
        </w:trPr>
        <w:tc>
          <w:tcPr>
            <w:tcW w:w="1636" w:type="dxa"/>
            <w:tcBorders>
              <w:top w:val="nil"/>
              <w:left w:val="single" w:color="000000" w:sz="4" w:space="0"/>
              <w:bottom w:val="single" w:color="000000" w:sz="4" w:space="0"/>
              <w:right w:val="single" w:color="000000" w:sz="4" w:space="0"/>
            </w:tcBorders>
            <w:shd w:val="clear" w:color="auto" w:fill="C0C0C0"/>
            <w:vAlign w:val="center"/>
          </w:tcPr>
          <w:p w14:paraId="3DF74AD1">
            <w:pPr>
              <w:widowControl/>
              <w:jc w:val="center"/>
              <w:rPr>
                <w:rFonts w:ascii="宋体" w:hAnsi="宋体" w:cs="宋体"/>
                <w:color w:val="000000"/>
                <w:kern w:val="0"/>
                <w:sz w:val="24"/>
              </w:rPr>
            </w:pPr>
            <w:r>
              <w:rPr>
                <w:rFonts w:hint="eastAsia"/>
                <w:color w:val="000000"/>
                <w:sz w:val="24"/>
              </w:rPr>
              <w:t>Stop</w:t>
            </w:r>
          </w:p>
        </w:tc>
        <w:tc>
          <w:tcPr>
            <w:tcW w:w="1421" w:type="dxa"/>
            <w:tcBorders>
              <w:top w:val="nil"/>
              <w:left w:val="nil"/>
              <w:bottom w:val="single" w:color="000000" w:sz="4" w:space="0"/>
              <w:right w:val="single" w:color="000000" w:sz="4" w:space="0"/>
            </w:tcBorders>
            <w:vAlign w:val="center"/>
          </w:tcPr>
          <w:p w14:paraId="7D1C9653">
            <w:pPr>
              <w:widowControl/>
              <w:jc w:val="center"/>
              <w:rPr>
                <w:color w:val="000000"/>
                <w:kern w:val="0"/>
                <w:sz w:val="24"/>
              </w:rPr>
            </w:pPr>
            <w:r>
              <w:rPr>
                <w:rFonts w:hint="eastAsia"/>
                <w:color w:val="000000"/>
                <w:kern w:val="0"/>
                <w:sz w:val="24"/>
              </w:rPr>
              <w:t>1 bit</w:t>
            </w:r>
          </w:p>
        </w:tc>
        <w:tc>
          <w:tcPr>
            <w:tcW w:w="1423" w:type="dxa"/>
            <w:tcBorders>
              <w:top w:val="nil"/>
              <w:left w:val="nil"/>
              <w:bottom w:val="single" w:color="000000" w:sz="4" w:space="0"/>
              <w:right w:val="single" w:color="000000" w:sz="4" w:space="0"/>
            </w:tcBorders>
            <w:vAlign w:val="center"/>
          </w:tcPr>
          <w:p w14:paraId="103DDF6B">
            <w:pPr>
              <w:widowControl/>
              <w:jc w:val="center"/>
              <w:rPr>
                <w:color w:val="000000"/>
                <w:kern w:val="0"/>
                <w:sz w:val="24"/>
              </w:rPr>
            </w:pPr>
            <w:r>
              <w:rPr>
                <w:color w:val="000000"/>
                <w:kern w:val="0"/>
                <w:sz w:val="24"/>
              </w:rPr>
              <w:t>2</w:t>
            </w:r>
            <w:r>
              <w:rPr>
                <w:rFonts w:hint="eastAsia"/>
                <w:color w:val="000000"/>
                <w:kern w:val="0"/>
                <w:sz w:val="24"/>
              </w:rPr>
              <w:t xml:space="preserve"> bit</w:t>
            </w:r>
          </w:p>
        </w:tc>
      </w:tr>
    </w:tbl>
    <w:p w14:paraId="328092BD">
      <w:pPr>
        <w:numPr>
          <w:ilvl w:val="0"/>
          <w:numId w:val="11"/>
        </w:numPr>
        <w:tabs>
          <w:tab w:val="left" w:pos="-360"/>
        </w:tabs>
        <w:spacing w:beforeLines="50" w:afterLines="50"/>
        <w:ind w:left="0" w:right="-1052" w:rightChars="-501" w:hanging="645"/>
        <w:rPr>
          <w:b/>
          <w:color w:val="000000"/>
          <w:sz w:val="24"/>
        </w:rPr>
      </w:pPr>
      <w:r>
        <w:rPr>
          <w:rFonts w:hint="eastAsia"/>
          <w:b/>
          <w:color w:val="000000"/>
          <w:sz w:val="24"/>
        </w:rPr>
        <w:t>Serial parity bit</w:t>
      </w:r>
    </w:p>
    <w:p w14:paraId="53BC64C8">
      <w:pPr>
        <w:tabs>
          <w:tab w:val="left" w:pos="-540"/>
        </w:tabs>
        <w:spacing w:beforeLines="50" w:after="50"/>
        <w:ind w:left="-898" w:leftChars="-428" w:right="-1052" w:rightChars="-501" w:firstLine="408" w:firstLineChars="170"/>
        <w:rPr>
          <w:color w:val="000000"/>
          <w:sz w:val="24"/>
        </w:rPr>
      </w:pPr>
      <w:r>
        <w:rPr>
          <w:rFonts w:hint="eastAsia"/>
          <w:color w:val="000000"/>
          <w:sz w:val="24"/>
        </w:rPr>
        <w:t>Set the parity bit of the serial port. [Parameter] is 1 byte. Setting range: No Odd Even</w:t>
      </w:r>
    </w:p>
    <w:tbl>
      <w:tblPr>
        <w:tblStyle w:val="9"/>
        <w:tblW w:w="0" w:type="auto"/>
        <w:jc w:val="center"/>
        <w:tblLayout w:type="fixed"/>
        <w:tblCellMar>
          <w:top w:w="0" w:type="dxa"/>
          <w:left w:w="108" w:type="dxa"/>
          <w:bottom w:w="0" w:type="dxa"/>
          <w:right w:w="108" w:type="dxa"/>
        </w:tblCellMar>
      </w:tblPr>
      <w:tblGrid>
        <w:gridCol w:w="1335"/>
        <w:gridCol w:w="1161"/>
        <w:gridCol w:w="1162"/>
        <w:gridCol w:w="1162"/>
      </w:tblGrid>
      <w:tr w14:paraId="5F524E2C">
        <w:tblPrEx>
          <w:tblCellMar>
            <w:top w:w="0" w:type="dxa"/>
            <w:left w:w="108" w:type="dxa"/>
            <w:bottom w:w="0" w:type="dxa"/>
            <w:right w:w="108" w:type="dxa"/>
          </w:tblCellMar>
        </w:tblPrEx>
        <w:trPr>
          <w:trHeight w:val="454" w:hRule="atLeast"/>
          <w:jc w:val="center"/>
        </w:trPr>
        <w:tc>
          <w:tcPr>
            <w:tcW w:w="1335"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6D8B3EC7">
            <w:pPr>
              <w:widowControl/>
              <w:jc w:val="center"/>
              <w:rPr>
                <w:rFonts w:ascii="宋体" w:hAnsi="宋体" w:cs="宋体"/>
                <w:color w:val="000000"/>
                <w:kern w:val="0"/>
                <w:sz w:val="24"/>
              </w:rPr>
            </w:pPr>
            <w:r>
              <w:rPr>
                <w:rFonts w:hint="eastAsia"/>
                <w:color w:val="000000"/>
                <w:sz w:val="24"/>
              </w:rPr>
              <w:t>Parameter</w:t>
            </w:r>
          </w:p>
        </w:tc>
        <w:tc>
          <w:tcPr>
            <w:tcW w:w="1161" w:type="dxa"/>
            <w:tcBorders>
              <w:top w:val="single" w:color="000000" w:sz="4" w:space="0"/>
              <w:left w:val="nil"/>
              <w:bottom w:val="single" w:color="000000" w:sz="4" w:space="0"/>
              <w:right w:val="single" w:color="000000" w:sz="4" w:space="0"/>
            </w:tcBorders>
            <w:shd w:val="clear" w:color="auto" w:fill="C0C0C0"/>
            <w:vAlign w:val="center"/>
          </w:tcPr>
          <w:p w14:paraId="35FF835C">
            <w:pPr>
              <w:widowControl/>
              <w:jc w:val="center"/>
              <w:rPr>
                <w:color w:val="000000"/>
                <w:kern w:val="0"/>
                <w:sz w:val="24"/>
              </w:rPr>
            </w:pPr>
            <w:r>
              <w:rPr>
                <w:color w:val="000000"/>
                <w:kern w:val="0"/>
                <w:sz w:val="24"/>
              </w:rPr>
              <w:t>1</w:t>
            </w:r>
          </w:p>
        </w:tc>
        <w:tc>
          <w:tcPr>
            <w:tcW w:w="1162" w:type="dxa"/>
            <w:tcBorders>
              <w:top w:val="single" w:color="000000" w:sz="4" w:space="0"/>
              <w:left w:val="nil"/>
              <w:bottom w:val="single" w:color="000000" w:sz="4" w:space="0"/>
              <w:right w:val="single" w:color="000000" w:sz="4" w:space="0"/>
            </w:tcBorders>
            <w:shd w:val="clear" w:color="auto" w:fill="C0C0C0"/>
            <w:vAlign w:val="center"/>
          </w:tcPr>
          <w:p w14:paraId="5244379E">
            <w:pPr>
              <w:widowControl/>
              <w:jc w:val="center"/>
              <w:rPr>
                <w:color w:val="000000"/>
                <w:kern w:val="0"/>
                <w:sz w:val="24"/>
              </w:rPr>
            </w:pPr>
            <w:r>
              <w:rPr>
                <w:color w:val="000000"/>
                <w:kern w:val="0"/>
                <w:sz w:val="24"/>
              </w:rPr>
              <w:t>2</w:t>
            </w:r>
          </w:p>
        </w:tc>
        <w:tc>
          <w:tcPr>
            <w:tcW w:w="1162" w:type="dxa"/>
            <w:tcBorders>
              <w:top w:val="single" w:color="000000" w:sz="4" w:space="0"/>
              <w:left w:val="nil"/>
              <w:bottom w:val="single" w:color="000000" w:sz="4" w:space="0"/>
              <w:right w:val="single" w:color="000000" w:sz="4" w:space="0"/>
            </w:tcBorders>
            <w:shd w:val="clear" w:color="auto" w:fill="C0C0C0"/>
            <w:vAlign w:val="center"/>
          </w:tcPr>
          <w:p w14:paraId="4CDEA265">
            <w:pPr>
              <w:widowControl/>
              <w:jc w:val="center"/>
              <w:rPr>
                <w:color w:val="000000"/>
                <w:kern w:val="0"/>
                <w:sz w:val="24"/>
              </w:rPr>
            </w:pPr>
            <w:r>
              <w:rPr>
                <w:color w:val="000000"/>
                <w:kern w:val="0"/>
                <w:sz w:val="24"/>
              </w:rPr>
              <w:t>3</w:t>
            </w:r>
          </w:p>
        </w:tc>
      </w:tr>
      <w:tr w14:paraId="6FF5D7CF">
        <w:tblPrEx>
          <w:tblCellMar>
            <w:top w:w="0" w:type="dxa"/>
            <w:left w:w="108" w:type="dxa"/>
            <w:bottom w:w="0" w:type="dxa"/>
            <w:right w:w="108" w:type="dxa"/>
          </w:tblCellMar>
        </w:tblPrEx>
        <w:trPr>
          <w:trHeight w:val="574" w:hRule="atLeast"/>
          <w:jc w:val="center"/>
        </w:trPr>
        <w:tc>
          <w:tcPr>
            <w:tcW w:w="1335" w:type="dxa"/>
            <w:tcBorders>
              <w:top w:val="nil"/>
              <w:left w:val="single" w:color="000000" w:sz="4" w:space="0"/>
              <w:bottom w:val="single" w:color="000000" w:sz="4" w:space="0"/>
              <w:right w:val="single" w:color="000000" w:sz="4" w:space="0"/>
            </w:tcBorders>
            <w:shd w:val="clear" w:color="auto" w:fill="C0C0C0"/>
            <w:vAlign w:val="center"/>
          </w:tcPr>
          <w:p w14:paraId="35A6929B">
            <w:pPr>
              <w:widowControl/>
              <w:jc w:val="center"/>
              <w:rPr>
                <w:rFonts w:ascii="宋体" w:hAnsi="宋体" w:cs="宋体"/>
                <w:color w:val="000000"/>
                <w:kern w:val="0"/>
                <w:sz w:val="24"/>
              </w:rPr>
            </w:pPr>
            <w:r>
              <w:rPr>
                <w:color w:val="000000"/>
                <w:kern w:val="0"/>
                <w:sz w:val="24"/>
              </w:rPr>
              <w:t>Parity test</w:t>
            </w:r>
          </w:p>
        </w:tc>
        <w:tc>
          <w:tcPr>
            <w:tcW w:w="1161" w:type="dxa"/>
            <w:tcBorders>
              <w:top w:val="nil"/>
              <w:left w:val="nil"/>
              <w:bottom w:val="single" w:color="000000" w:sz="4" w:space="0"/>
              <w:right w:val="single" w:color="000000" w:sz="4" w:space="0"/>
            </w:tcBorders>
            <w:vAlign w:val="center"/>
          </w:tcPr>
          <w:p w14:paraId="441851CE">
            <w:pPr>
              <w:widowControl/>
              <w:jc w:val="center"/>
              <w:rPr>
                <w:color w:val="000000"/>
                <w:kern w:val="0"/>
                <w:sz w:val="24"/>
              </w:rPr>
            </w:pPr>
            <w:r>
              <w:rPr>
                <w:color w:val="000000"/>
                <w:kern w:val="0"/>
                <w:sz w:val="24"/>
              </w:rPr>
              <w:t>No</w:t>
            </w:r>
          </w:p>
        </w:tc>
        <w:tc>
          <w:tcPr>
            <w:tcW w:w="1162" w:type="dxa"/>
            <w:tcBorders>
              <w:top w:val="nil"/>
              <w:left w:val="nil"/>
              <w:bottom w:val="single" w:color="000000" w:sz="4" w:space="0"/>
              <w:right w:val="single" w:color="000000" w:sz="4" w:space="0"/>
            </w:tcBorders>
            <w:vAlign w:val="center"/>
          </w:tcPr>
          <w:p w14:paraId="197B5412">
            <w:pPr>
              <w:widowControl/>
              <w:jc w:val="center"/>
              <w:rPr>
                <w:color w:val="000000"/>
                <w:kern w:val="0"/>
                <w:sz w:val="24"/>
              </w:rPr>
            </w:pPr>
            <w:r>
              <w:rPr>
                <w:color w:val="000000"/>
                <w:kern w:val="0"/>
                <w:sz w:val="24"/>
              </w:rPr>
              <w:t>Odd</w:t>
            </w:r>
          </w:p>
        </w:tc>
        <w:tc>
          <w:tcPr>
            <w:tcW w:w="1162" w:type="dxa"/>
            <w:tcBorders>
              <w:top w:val="nil"/>
              <w:left w:val="nil"/>
              <w:bottom w:val="single" w:color="000000" w:sz="4" w:space="0"/>
              <w:right w:val="single" w:color="000000" w:sz="4" w:space="0"/>
            </w:tcBorders>
            <w:vAlign w:val="center"/>
          </w:tcPr>
          <w:p w14:paraId="2925BAAE">
            <w:pPr>
              <w:widowControl/>
              <w:jc w:val="center"/>
              <w:rPr>
                <w:color w:val="000000"/>
                <w:kern w:val="0"/>
                <w:sz w:val="24"/>
              </w:rPr>
            </w:pPr>
            <w:r>
              <w:rPr>
                <w:color w:val="000000"/>
                <w:kern w:val="0"/>
                <w:sz w:val="24"/>
              </w:rPr>
              <w:t>Even</w:t>
            </w:r>
          </w:p>
        </w:tc>
      </w:tr>
    </w:tbl>
    <w:p w14:paraId="1989CA5C">
      <w:pPr>
        <w:numPr>
          <w:ilvl w:val="0"/>
          <w:numId w:val="11"/>
        </w:numPr>
        <w:tabs>
          <w:tab w:val="left" w:pos="-360"/>
        </w:tabs>
        <w:spacing w:beforeLines="50" w:afterLines="50"/>
        <w:ind w:left="0" w:right="-1052" w:rightChars="-501" w:hanging="645"/>
        <w:rPr>
          <w:b/>
          <w:color w:val="000000"/>
          <w:sz w:val="24"/>
        </w:rPr>
      </w:pPr>
      <w:r>
        <w:rPr>
          <w:rFonts w:hint="eastAsia"/>
          <w:b/>
          <w:color w:val="000000"/>
          <w:sz w:val="24"/>
        </w:rPr>
        <w:t>NET ID</w:t>
      </w:r>
    </w:p>
    <w:p w14:paraId="1163B26B">
      <w:pPr>
        <w:tabs>
          <w:tab w:val="left" w:pos="-540"/>
        </w:tabs>
        <w:spacing w:beforeLines="50" w:afterLines="50"/>
        <w:ind w:left="-590" w:right="-1052" w:rightChars="-501"/>
        <w:rPr>
          <w:color w:val="000000"/>
          <w:sz w:val="24"/>
        </w:rPr>
      </w:pPr>
      <w:r>
        <w:rPr>
          <w:rFonts w:hint="eastAsia"/>
          <w:color w:val="000000"/>
          <w:sz w:val="24"/>
        </w:rPr>
        <w:t>Set the network ID of the RF packet. [Parameter] is 4 bytes.</w:t>
      </w:r>
    </w:p>
    <w:p w14:paraId="111D809F">
      <w:pPr>
        <w:tabs>
          <w:tab w:val="left" w:pos="-540"/>
        </w:tabs>
        <w:spacing w:beforeLines="50" w:afterLines="50"/>
        <w:ind w:left="-590" w:right="-1052" w:rightChars="-501"/>
        <w:rPr>
          <w:sz w:val="24"/>
        </w:rPr>
      </w:pPr>
      <w:r>
        <w:rPr>
          <w:rFonts w:hint="eastAsia"/>
          <w:sz w:val="24"/>
        </w:rPr>
        <w:t>The NET ID of the module is inconsistent and cannot be communicated. Setting range: 00 00 00 00 ~ FF FF FF FF</w:t>
      </w:r>
    </w:p>
    <w:p w14:paraId="752C3759">
      <w:pPr>
        <w:numPr>
          <w:ilvl w:val="0"/>
          <w:numId w:val="11"/>
        </w:numPr>
        <w:tabs>
          <w:tab w:val="left" w:pos="-360"/>
        </w:tabs>
        <w:spacing w:beforeLines="50" w:afterLines="50"/>
        <w:ind w:left="0" w:right="-1052" w:rightChars="-501" w:hanging="645"/>
        <w:rPr>
          <w:b/>
          <w:sz w:val="24"/>
        </w:rPr>
      </w:pPr>
      <w:r>
        <w:rPr>
          <w:rFonts w:hint="eastAsia"/>
          <w:b/>
          <w:sz w:val="24"/>
        </w:rPr>
        <w:t>NODE ID</w:t>
      </w:r>
    </w:p>
    <w:p w14:paraId="023574A9">
      <w:pPr>
        <w:tabs>
          <w:tab w:val="left" w:pos="-540"/>
        </w:tabs>
        <w:spacing w:beforeLines="100" w:afterLines="50"/>
        <w:ind w:left="-590" w:right="-1052" w:rightChars="-501"/>
        <w:rPr>
          <w:b/>
          <w:sz w:val="24"/>
        </w:rPr>
      </w:pPr>
      <w:r>
        <w:rPr>
          <w:rFonts w:hint="eastAsia"/>
          <w:sz w:val="24"/>
        </w:rPr>
        <w:t>In MESH mode, you must ensure that the NODE ID of each module in the network is different, otherwise you cannot communicate.</w:t>
      </w:r>
    </w:p>
    <w:p w14:paraId="2CAEDBB8">
      <w:pPr>
        <w:tabs>
          <w:tab w:val="left" w:pos="-540"/>
        </w:tabs>
        <w:spacing w:beforeLines="50" w:afterLines="50"/>
        <w:ind w:left="-590" w:right="-1052" w:rightChars="-501"/>
        <w:rPr>
          <w:color w:val="000000"/>
          <w:sz w:val="24"/>
        </w:rPr>
      </w:pPr>
      <w:r>
        <w:rPr>
          <w:rFonts w:hint="eastAsia"/>
          <w:color w:val="000000"/>
          <w:sz w:val="24"/>
        </w:rPr>
        <w:t xml:space="preserve">Set the node ID of the RF packet, [parameter] is 2 bytes. Setting range: 00 00 ~ FF FF </w:t>
      </w:r>
    </w:p>
    <w:p w14:paraId="280F97C5">
      <w:pPr>
        <w:numPr>
          <w:ilvl w:val="0"/>
          <w:numId w:val="11"/>
        </w:numPr>
        <w:tabs>
          <w:tab w:val="left" w:pos="-360"/>
        </w:tabs>
        <w:spacing w:beforeLines="50" w:afterLines="50"/>
        <w:ind w:left="0" w:right="-1052" w:rightChars="-501" w:hanging="645"/>
        <w:rPr>
          <w:b/>
          <w:color w:val="000000"/>
          <w:sz w:val="24"/>
        </w:rPr>
      </w:pPr>
      <w:r>
        <w:rPr>
          <w:rFonts w:hint="eastAsia"/>
          <w:b/>
          <w:color w:val="000000"/>
          <w:sz w:val="24"/>
        </w:rPr>
        <w:t xml:space="preserve">Working mode : </w:t>
      </w:r>
    </w:p>
    <w:p w14:paraId="2C489B72">
      <w:pPr>
        <w:tabs>
          <w:tab w:val="left" w:pos="-540"/>
        </w:tabs>
        <w:spacing w:beforeLines="100" w:afterLines="50"/>
        <w:ind w:left="-590" w:right="-1052" w:rightChars="-501"/>
        <w:rPr>
          <w:bCs/>
          <w:color w:val="000000"/>
          <w:sz w:val="24"/>
        </w:rPr>
      </w:pPr>
      <w:r>
        <w:rPr>
          <w:rFonts w:hint="eastAsia"/>
          <w:bCs/>
          <w:color w:val="000000"/>
          <w:sz w:val="24"/>
        </w:rPr>
        <w:t>Normal operation mode or MESH networking mode, [parameter] is 1 byte. Setting range: 00 01</w:t>
      </w:r>
    </w:p>
    <w:tbl>
      <w:tblPr>
        <w:tblStyle w:val="9"/>
        <w:tblW w:w="0" w:type="auto"/>
        <w:jc w:val="center"/>
        <w:tblLayout w:type="fixed"/>
        <w:tblCellMar>
          <w:top w:w="0" w:type="dxa"/>
          <w:left w:w="108" w:type="dxa"/>
          <w:bottom w:w="0" w:type="dxa"/>
          <w:right w:w="108" w:type="dxa"/>
        </w:tblCellMar>
      </w:tblPr>
      <w:tblGrid>
        <w:gridCol w:w="1823"/>
        <w:gridCol w:w="1589"/>
        <w:gridCol w:w="1588"/>
      </w:tblGrid>
      <w:tr w14:paraId="507214B9">
        <w:tblPrEx>
          <w:tblCellMar>
            <w:top w:w="0" w:type="dxa"/>
            <w:left w:w="108" w:type="dxa"/>
            <w:bottom w:w="0" w:type="dxa"/>
            <w:right w:w="108" w:type="dxa"/>
          </w:tblCellMar>
        </w:tblPrEx>
        <w:trPr>
          <w:trHeight w:val="486" w:hRule="atLeast"/>
          <w:jc w:val="center"/>
        </w:trPr>
        <w:tc>
          <w:tcPr>
            <w:tcW w:w="1823"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48E222C6">
            <w:pPr>
              <w:widowControl/>
              <w:jc w:val="center"/>
              <w:rPr>
                <w:rFonts w:ascii="宋体" w:hAnsi="宋体" w:cs="宋体"/>
                <w:color w:val="000000"/>
                <w:kern w:val="0"/>
                <w:sz w:val="24"/>
              </w:rPr>
            </w:pPr>
            <w:r>
              <w:rPr>
                <w:rFonts w:hint="eastAsia"/>
                <w:color w:val="000000"/>
                <w:sz w:val="24"/>
              </w:rPr>
              <w:t>Parameter</w:t>
            </w:r>
          </w:p>
        </w:tc>
        <w:tc>
          <w:tcPr>
            <w:tcW w:w="1589" w:type="dxa"/>
            <w:tcBorders>
              <w:top w:val="single" w:color="000000" w:sz="4" w:space="0"/>
              <w:left w:val="nil"/>
              <w:bottom w:val="single" w:color="000000" w:sz="4" w:space="0"/>
              <w:right w:val="single" w:color="000000" w:sz="4" w:space="0"/>
            </w:tcBorders>
            <w:shd w:val="clear" w:color="auto" w:fill="C0C0C0"/>
            <w:vAlign w:val="center"/>
          </w:tcPr>
          <w:p w14:paraId="305FFCA4">
            <w:pPr>
              <w:widowControl/>
              <w:jc w:val="center"/>
              <w:rPr>
                <w:color w:val="000000"/>
                <w:kern w:val="0"/>
                <w:sz w:val="24"/>
              </w:rPr>
            </w:pPr>
            <w:r>
              <w:rPr>
                <w:rFonts w:hint="eastAsia"/>
                <w:color w:val="000000"/>
                <w:kern w:val="0"/>
                <w:sz w:val="24"/>
              </w:rPr>
              <w:t>0</w:t>
            </w:r>
          </w:p>
        </w:tc>
        <w:tc>
          <w:tcPr>
            <w:tcW w:w="1588" w:type="dxa"/>
            <w:tcBorders>
              <w:top w:val="single" w:color="000000" w:sz="4" w:space="0"/>
              <w:left w:val="nil"/>
              <w:bottom w:val="single" w:color="000000" w:sz="4" w:space="0"/>
              <w:right w:val="single" w:color="000000" w:sz="4" w:space="0"/>
            </w:tcBorders>
            <w:shd w:val="clear" w:color="auto" w:fill="C0C0C0"/>
            <w:vAlign w:val="center"/>
          </w:tcPr>
          <w:p w14:paraId="3FDD8344">
            <w:pPr>
              <w:widowControl/>
              <w:jc w:val="center"/>
              <w:rPr>
                <w:color w:val="000000"/>
                <w:kern w:val="0"/>
                <w:sz w:val="24"/>
              </w:rPr>
            </w:pPr>
            <w:r>
              <w:rPr>
                <w:rFonts w:hint="eastAsia"/>
                <w:color w:val="000000"/>
                <w:kern w:val="0"/>
                <w:sz w:val="24"/>
              </w:rPr>
              <w:t>1</w:t>
            </w:r>
          </w:p>
        </w:tc>
      </w:tr>
      <w:tr w14:paraId="41AA9D97">
        <w:tblPrEx>
          <w:tblCellMar>
            <w:top w:w="0" w:type="dxa"/>
            <w:left w:w="108" w:type="dxa"/>
            <w:bottom w:w="0" w:type="dxa"/>
            <w:right w:w="108" w:type="dxa"/>
          </w:tblCellMar>
        </w:tblPrEx>
        <w:trPr>
          <w:trHeight w:val="600" w:hRule="atLeast"/>
          <w:jc w:val="center"/>
        </w:trPr>
        <w:tc>
          <w:tcPr>
            <w:tcW w:w="1823" w:type="dxa"/>
            <w:tcBorders>
              <w:top w:val="nil"/>
              <w:left w:val="single" w:color="000000" w:sz="4" w:space="0"/>
              <w:bottom w:val="single" w:color="000000" w:sz="4" w:space="0"/>
              <w:right w:val="single" w:color="000000" w:sz="4" w:space="0"/>
            </w:tcBorders>
            <w:shd w:val="clear" w:color="auto" w:fill="C0C0C0"/>
            <w:vAlign w:val="center"/>
          </w:tcPr>
          <w:p w14:paraId="554F635B">
            <w:pPr>
              <w:widowControl/>
              <w:jc w:val="center"/>
              <w:rPr>
                <w:color w:val="000000"/>
                <w:sz w:val="24"/>
              </w:rPr>
            </w:pPr>
            <w:r>
              <w:rPr>
                <w:rFonts w:hint="eastAsia"/>
                <w:color w:val="000000"/>
                <w:sz w:val="24"/>
              </w:rPr>
              <w:t>Working mode</w:t>
            </w:r>
          </w:p>
        </w:tc>
        <w:tc>
          <w:tcPr>
            <w:tcW w:w="1589" w:type="dxa"/>
            <w:tcBorders>
              <w:top w:val="nil"/>
              <w:left w:val="nil"/>
              <w:bottom w:val="single" w:color="000000" w:sz="4" w:space="0"/>
              <w:right w:val="single" w:color="000000" w:sz="4" w:space="0"/>
            </w:tcBorders>
            <w:vAlign w:val="center"/>
          </w:tcPr>
          <w:p w14:paraId="6A1E4AAD">
            <w:pPr>
              <w:widowControl/>
              <w:jc w:val="center"/>
              <w:rPr>
                <w:color w:val="000000"/>
                <w:sz w:val="24"/>
              </w:rPr>
            </w:pPr>
            <w:r>
              <w:rPr>
                <w:rFonts w:hint="eastAsia"/>
                <w:color w:val="000000"/>
                <w:sz w:val="24"/>
              </w:rPr>
              <w:t>Non MESH</w:t>
            </w:r>
          </w:p>
        </w:tc>
        <w:tc>
          <w:tcPr>
            <w:tcW w:w="1588" w:type="dxa"/>
            <w:tcBorders>
              <w:top w:val="nil"/>
              <w:left w:val="nil"/>
              <w:bottom w:val="single" w:color="000000" w:sz="4" w:space="0"/>
              <w:right w:val="single" w:color="000000" w:sz="4" w:space="0"/>
            </w:tcBorders>
            <w:vAlign w:val="center"/>
          </w:tcPr>
          <w:p w14:paraId="2B597C24">
            <w:pPr>
              <w:widowControl/>
              <w:jc w:val="center"/>
              <w:rPr>
                <w:kern w:val="0"/>
                <w:sz w:val="24"/>
              </w:rPr>
            </w:pPr>
            <w:r>
              <w:rPr>
                <w:rFonts w:hint="eastAsia"/>
                <w:kern w:val="0"/>
                <w:sz w:val="24"/>
              </w:rPr>
              <w:t>MESH</w:t>
            </w:r>
          </w:p>
        </w:tc>
      </w:tr>
    </w:tbl>
    <w:p w14:paraId="2EED3512">
      <w:pPr>
        <w:widowControl/>
        <w:spacing w:beforeLines="50" w:line="360" w:lineRule="auto"/>
        <w:ind w:left="-718" w:leftChars="-342" w:right="-871" w:rightChars="-415"/>
        <w:rPr>
          <w:rFonts w:ascii="宋体" w:hAnsi="宋体" w:cs="宋体"/>
          <w:color w:val="47D2FF"/>
          <w:spacing w:val="-6"/>
          <w:sz w:val="24"/>
        </w:rPr>
      </w:pPr>
      <w:r>
        <w:rPr>
          <w:b/>
          <w:bCs/>
          <w:color w:val="47D2FF"/>
          <w:spacing w:val="-6"/>
          <w:sz w:val="24"/>
        </w:rPr>
        <w:t>Note: The module with the MESH networking function turned off and the module with the MESH networking function enabled cannot communicate. To ensure communication, the MESH networking functions in the same network should be consistent.</w:t>
      </w:r>
    </w:p>
    <w:p w14:paraId="3ED7AEB9">
      <w:pPr>
        <w:numPr>
          <w:ilvl w:val="0"/>
          <w:numId w:val="11"/>
        </w:numPr>
        <w:tabs>
          <w:tab w:val="left" w:pos="-360"/>
        </w:tabs>
        <w:spacing w:beforeLines="50" w:afterLines="50"/>
        <w:ind w:left="0" w:right="-1052" w:rightChars="-501" w:hanging="645"/>
        <w:rPr>
          <w:b/>
          <w:color w:val="000000"/>
          <w:sz w:val="24"/>
        </w:rPr>
      </w:pPr>
      <w:r>
        <w:rPr>
          <w:rFonts w:hint="eastAsia"/>
          <w:b/>
          <w:color w:val="000000"/>
          <w:sz w:val="24"/>
        </w:rPr>
        <w:t>Mode selection：</w:t>
      </w:r>
      <w:r>
        <w:rPr>
          <w:rFonts w:hint="eastAsia"/>
          <w:bCs/>
          <w:color w:val="000000"/>
          <w:sz w:val="24"/>
        </w:rPr>
        <w:t>Set the working mode in MESH mode. This option is valid only when the MESH networking function is turned on.</w:t>
      </w:r>
    </w:p>
    <w:p w14:paraId="63BCBCB7">
      <w:pPr>
        <w:tabs>
          <w:tab w:val="left" w:pos="-540"/>
        </w:tabs>
        <w:spacing w:beforeLines="50" w:line="360" w:lineRule="auto"/>
        <w:ind w:left="-170" w:right="-1052" w:rightChars="-501"/>
        <w:rPr>
          <w:bCs/>
          <w:sz w:val="24"/>
        </w:rPr>
      </w:pPr>
      <w:r>
        <w:rPr>
          <w:rFonts w:hint="eastAsia"/>
          <w:bCs/>
          <w:sz w:val="24"/>
        </w:rPr>
        <w:t>[Parameter] is 1 byte. Setting range: 0~2</w:t>
      </w:r>
    </w:p>
    <w:tbl>
      <w:tblPr>
        <w:tblStyle w:val="9"/>
        <w:tblW w:w="0" w:type="auto"/>
        <w:jc w:val="center"/>
        <w:tblLayout w:type="fixed"/>
        <w:tblCellMar>
          <w:top w:w="0" w:type="dxa"/>
          <w:left w:w="108" w:type="dxa"/>
          <w:bottom w:w="0" w:type="dxa"/>
          <w:right w:w="108" w:type="dxa"/>
        </w:tblCellMar>
      </w:tblPr>
      <w:tblGrid>
        <w:gridCol w:w="2111"/>
        <w:gridCol w:w="931"/>
        <w:gridCol w:w="1417"/>
        <w:gridCol w:w="1701"/>
      </w:tblGrid>
      <w:tr w14:paraId="5BE48C21">
        <w:tblPrEx>
          <w:tblCellMar>
            <w:top w:w="0" w:type="dxa"/>
            <w:left w:w="108" w:type="dxa"/>
            <w:bottom w:w="0" w:type="dxa"/>
            <w:right w:w="108" w:type="dxa"/>
          </w:tblCellMar>
        </w:tblPrEx>
        <w:trPr>
          <w:trHeight w:val="465" w:hRule="atLeast"/>
          <w:jc w:val="center"/>
        </w:trPr>
        <w:tc>
          <w:tcPr>
            <w:tcW w:w="2111"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5F178174">
            <w:pPr>
              <w:widowControl/>
              <w:jc w:val="center"/>
              <w:rPr>
                <w:rFonts w:ascii="宋体" w:hAnsi="宋体" w:cs="宋体"/>
                <w:kern w:val="0"/>
                <w:sz w:val="24"/>
              </w:rPr>
            </w:pPr>
            <w:r>
              <w:rPr>
                <w:rFonts w:hint="eastAsia"/>
                <w:color w:val="000000"/>
                <w:sz w:val="24"/>
              </w:rPr>
              <w:t>Parameter</w:t>
            </w:r>
          </w:p>
        </w:tc>
        <w:tc>
          <w:tcPr>
            <w:tcW w:w="931" w:type="dxa"/>
            <w:tcBorders>
              <w:top w:val="single" w:color="000000" w:sz="4" w:space="0"/>
              <w:left w:val="nil"/>
              <w:bottom w:val="single" w:color="000000" w:sz="4" w:space="0"/>
              <w:right w:val="single" w:color="000000" w:sz="4" w:space="0"/>
            </w:tcBorders>
            <w:shd w:val="clear" w:color="auto" w:fill="C0C0C0"/>
            <w:vAlign w:val="center"/>
          </w:tcPr>
          <w:p w14:paraId="357FB82D">
            <w:pPr>
              <w:widowControl/>
              <w:jc w:val="center"/>
              <w:rPr>
                <w:kern w:val="0"/>
                <w:sz w:val="24"/>
              </w:rPr>
            </w:pPr>
            <w:r>
              <w:rPr>
                <w:rFonts w:hint="eastAsia"/>
                <w:kern w:val="0"/>
                <w:sz w:val="24"/>
              </w:rPr>
              <w:t>0</w:t>
            </w:r>
          </w:p>
        </w:tc>
        <w:tc>
          <w:tcPr>
            <w:tcW w:w="1417" w:type="dxa"/>
            <w:tcBorders>
              <w:top w:val="single" w:color="000000" w:sz="4" w:space="0"/>
              <w:left w:val="nil"/>
              <w:bottom w:val="single" w:color="000000" w:sz="4" w:space="0"/>
              <w:right w:val="single" w:color="000000" w:sz="4" w:space="0"/>
            </w:tcBorders>
            <w:shd w:val="clear" w:color="auto" w:fill="C0C0C0"/>
            <w:vAlign w:val="center"/>
          </w:tcPr>
          <w:p w14:paraId="2AB1D3E5">
            <w:pPr>
              <w:widowControl/>
              <w:jc w:val="center"/>
              <w:rPr>
                <w:kern w:val="0"/>
                <w:sz w:val="24"/>
              </w:rPr>
            </w:pPr>
            <w:r>
              <w:rPr>
                <w:rFonts w:hint="eastAsia"/>
                <w:kern w:val="0"/>
                <w:sz w:val="24"/>
              </w:rPr>
              <w:t>1</w:t>
            </w:r>
          </w:p>
        </w:tc>
        <w:tc>
          <w:tcPr>
            <w:tcW w:w="1701" w:type="dxa"/>
            <w:tcBorders>
              <w:top w:val="single" w:color="000000" w:sz="4" w:space="0"/>
              <w:left w:val="nil"/>
              <w:bottom w:val="single" w:color="000000" w:sz="4" w:space="0"/>
              <w:right w:val="single" w:color="000000" w:sz="4" w:space="0"/>
            </w:tcBorders>
            <w:shd w:val="clear" w:color="auto" w:fill="C0C0C0"/>
          </w:tcPr>
          <w:p w14:paraId="136422F7">
            <w:pPr>
              <w:widowControl/>
              <w:jc w:val="center"/>
              <w:rPr>
                <w:kern w:val="0"/>
                <w:sz w:val="24"/>
              </w:rPr>
            </w:pPr>
            <w:r>
              <w:rPr>
                <w:rFonts w:hint="eastAsia"/>
                <w:kern w:val="0"/>
                <w:sz w:val="24"/>
              </w:rPr>
              <w:t>2</w:t>
            </w:r>
          </w:p>
        </w:tc>
      </w:tr>
      <w:tr w14:paraId="5D4C048D">
        <w:tblPrEx>
          <w:tblCellMar>
            <w:top w:w="0" w:type="dxa"/>
            <w:left w:w="108" w:type="dxa"/>
            <w:bottom w:w="0" w:type="dxa"/>
            <w:right w:w="108" w:type="dxa"/>
          </w:tblCellMar>
        </w:tblPrEx>
        <w:trPr>
          <w:trHeight w:val="595" w:hRule="atLeast"/>
          <w:jc w:val="center"/>
        </w:trPr>
        <w:tc>
          <w:tcPr>
            <w:tcW w:w="2111" w:type="dxa"/>
            <w:tcBorders>
              <w:top w:val="nil"/>
              <w:left w:val="single" w:color="000000" w:sz="4" w:space="0"/>
              <w:bottom w:val="single" w:color="000000" w:sz="4" w:space="0"/>
              <w:right w:val="single" w:color="000000" w:sz="4" w:space="0"/>
            </w:tcBorders>
            <w:shd w:val="clear" w:color="auto" w:fill="C0C0C0"/>
            <w:vAlign w:val="center"/>
          </w:tcPr>
          <w:p w14:paraId="531A810E">
            <w:pPr>
              <w:widowControl/>
              <w:jc w:val="center"/>
              <w:rPr>
                <w:rFonts w:ascii="宋体" w:hAnsi="宋体" w:cs="宋体"/>
                <w:kern w:val="0"/>
                <w:sz w:val="24"/>
              </w:rPr>
            </w:pPr>
            <w:r>
              <w:rPr>
                <w:rFonts w:hint="eastAsia"/>
                <w:color w:val="000000"/>
                <w:sz w:val="24"/>
              </w:rPr>
              <w:t>Working mode</w:t>
            </w:r>
          </w:p>
        </w:tc>
        <w:tc>
          <w:tcPr>
            <w:tcW w:w="931" w:type="dxa"/>
            <w:tcBorders>
              <w:top w:val="nil"/>
              <w:left w:val="nil"/>
              <w:bottom w:val="single" w:color="000000" w:sz="4" w:space="0"/>
              <w:right w:val="single" w:color="000000" w:sz="4" w:space="0"/>
            </w:tcBorders>
            <w:vAlign w:val="center"/>
          </w:tcPr>
          <w:p w14:paraId="766CE0A4">
            <w:pPr>
              <w:widowControl/>
              <w:jc w:val="center"/>
              <w:rPr>
                <w:kern w:val="0"/>
                <w:sz w:val="24"/>
              </w:rPr>
            </w:pPr>
            <w:r>
              <w:rPr>
                <w:rFonts w:hint="eastAsia"/>
                <w:kern w:val="0"/>
                <w:sz w:val="24"/>
              </w:rPr>
              <w:t>node</w:t>
            </w:r>
          </w:p>
        </w:tc>
        <w:tc>
          <w:tcPr>
            <w:tcW w:w="1417" w:type="dxa"/>
            <w:tcBorders>
              <w:top w:val="nil"/>
              <w:left w:val="nil"/>
              <w:bottom w:val="single" w:color="000000" w:sz="4" w:space="0"/>
              <w:right w:val="single" w:color="000000" w:sz="4" w:space="0"/>
            </w:tcBorders>
            <w:vAlign w:val="center"/>
          </w:tcPr>
          <w:p w14:paraId="25C585EC">
            <w:pPr>
              <w:widowControl/>
              <w:jc w:val="center"/>
              <w:rPr>
                <w:kern w:val="0"/>
                <w:sz w:val="24"/>
              </w:rPr>
            </w:pPr>
            <w:r>
              <w:rPr>
                <w:rFonts w:hint="eastAsia"/>
                <w:kern w:val="0"/>
                <w:sz w:val="24"/>
              </w:rPr>
              <w:t>routing</w:t>
            </w:r>
          </w:p>
        </w:tc>
        <w:tc>
          <w:tcPr>
            <w:tcW w:w="1701" w:type="dxa"/>
            <w:tcBorders>
              <w:top w:val="nil"/>
              <w:left w:val="nil"/>
              <w:bottom w:val="single" w:color="000000" w:sz="4" w:space="0"/>
              <w:right w:val="single" w:color="000000" w:sz="4" w:space="0"/>
            </w:tcBorders>
            <w:vAlign w:val="center"/>
          </w:tcPr>
          <w:p w14:paraId="05F0D9F1">
            <w:pPr>
              <w:widowControl/>
              <w:jc w:val="center"/>
              <w:rPr>
                <w:kern w:val="0"/>
                <w:sz w:val="24"/>
              </w:rPr>
            </w:pPr>
            <w:r>
              <w:rPr>
                <w:rFonts w:hint="eastAsia"/>
                <w:kern w:val="0"/>
                <w:sz w:val="24"/>
              </w:rPr>
              <w:t>routing+node</w:t>
            </w:r>
          </w:p>
        </w:tc>
      </w:tr>
    </w:tbl>
    <w:p w14:paraId="26759018">
      <w:pPr>
        <w:numPr>
          <w:ilvl w:val="0"/>
          <w:numId w:val="11"/>
        </w:numPr>
        <w:tabs>
          <w:tab w:val="left" w:pos="-360"/>
        </w:tabs>
        <w:spacing w:beforeLines="50" w:afterLines="50"/>
        <w:ind w:left="0" w:right="-1052" w:rightChars="-501" w:hanging="645"/>
        <w:rPr>
          <w:bCs/>
          <w:color w:val="000000"/>
          <w:sz w:val="24"/>
        </w:rPr>
      </w:pPr>
      <w:r>
        <w:rPr>
          <w:rFonts w:hint="eastAsia"/>
          <w:b/>
          <w:color w:val="000000"/>
          <w:sz w:val="24"/>
        </w:rPr>
        <w:t>Encryption selection：</w:t>
      </w:r>
      <w:r>
        <w:rPr>
          <w:rFonts w:hint="eastAsia"/>
          <w:bCs/>
          <w:color w:val="000000"/>
          <w:sz w:val="24"/>
        </w:rPr>
        <w:t>Set whether to enable AES encryption. [Parameter] is 1 byte. Setting range: 00 01</w:t>
      </w:r>
    </w:p>
    <w:tbl>
      <w:tblPr>
        <w:tblStyle w:val="9"/>
        <w:tblW w:w="0" w:type="auto"/>
        <w:jc w:val="center"/>
        <w:tblLayout w:type="fixed"/>
        <w:tblCellMar>
          <w:top w:w="0" w:type="dxa"/>
          <w:left w:w="108" w:type="dxa"/>
          <w:bottom w:w="0" w:type="dxa"/>
          <w:right w:w="108" w:type="dxa"/>
        </w:tblCellMar>
      </w:tblPr>
      <w:tblGrid>
        <w:gridCol w:w="1781"/>
        <w:gridCol w:w="1549"/>
        <w:gridCol w:w="1549"/>
      </w:tblGrid>
      <w:tr w14:paraId="6EE2863F">
        <w:tblPrEx>
          <w:tblCellMar>
            <w:top w:w="0" w:type="dxa"/>
            <w:left w:w="108" w:type="dxa"/>
            <w:bottom w:w="0" w:type="dxa"/>
            <w:right w:w="108" w:type="dxa"/>
          </w:tblCellMar>
        </w:tblPrEx>
        <w:trPr>
          <w:trHeight w:val="113"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35B7875A">
            <w:pPr>
              <w:widowControl/>
              <w:jc w:val="center"/>
              <w:rPr>
                <w:rFonts w:ascii="宋体" w:hAnsi="宋体" w:cs="宋体"/>
                <w:color w:val="000000"/>
                <w:kern w:val="0"/>
                <w:sz w:val="24"/>
              </w:rPr>
            </w:pPr>
            <w:r>
              <w:rPr>
                <w:rFonts w:hint="eastAsia"/>
                <w:color w:val="000000"/>
                <w:sz w:val="24"/>
              </w:rPr>
              <w:t>Parameter</w:t>
            </w:r>
          </w:p>
        </w:tc>
        <w:tc>
          <w:tcPr>
            <w:tcW w:w="1549" w:type="dxa"/>
            <w:tcBorders>
              <w:top w:val="single" w:color="000000" w:sz="4" w:space="0"/>
              <w:left w:val="nil"/>
              <w:bottom w:val="single" w:color="000000" w:sz="4" w:space="0"/>
              <w:right w:val="single" w:color="000000" w:sz="4" w:space="0"/>
            </w:tcBorders>
            <w:shd w:val="clear" w:color="auto" w:fill="C0C0C0"/>
            <w:vAlign w:val="center"/>
          </w:tcPr>
          <w:p w14:paraId="5DDBB73A">
            <w:pPr>
              <w:widowControl/>
              <w:jc w:val="center"/>
              <w:rPr>
                <w:color w:val="000000"/>
                <w:kern w:val="0"/>
                <w:sz w:val="24"/>
              </w:rPr>
            </w:pPr>
            <w:r>
              <w:rPr>
                <w:rFonts w:hint="eastAsia"/>
                <w:color w:val="000000"/>
                <w:kern w:val="0"/>
                <w:sz w:val="24"/>
              </w:rPr>
              <w:t>0</w:t>
            </w:r>
          </w:p>
        </w:tc>
        <w:tc>
          <w:tcPr>
            <w:tcW w:w="1549" w:type="dxa"/>
            <w:tcBorders>
              <w:top w:val="single" w:color="000000" w:sz="4" w:space="0"/>
              <w:left w:val="nil"/>
              <w:bottom w:val="single" w:color="000000" w:sz="4" w:space="0"/>
              <w:right w:val="single" w:color="000000" w:sz="4" w:space="0"/>
            </w:tcBorders>
            <w:shd w:val="clear" w:color="auto" w:fill="C0C0C0"/>
            <w:vAlign w:val="center"/>
          </w:tcPr>
          <w:p w14:paraId="7AA5567C">
            <w:pPr>
              <w:widowControl/>
              <w:jc w:val="center"/>
              <w:rPr>
                <w:color w:val="000000"/>
                <w:kern w:val="0"/>
                <w:sz w:val="24"/>
              </w:rPr>
            </w:pPr>
            <w:r>
              <w:rPr>
                <w:rFonts w:hint="eastAsia"/>
                <w:color w:val="000000"/>
                <w:kern w:val="0"/>
                <w:sz w:val="24"/>
              </w:rPr>
              <w:t>1</w:t>
            </w:r>
          </w:p>
        </w:tc>
      </w:tr>
      <w:tr w14:paraId="4A14C2A0">
        <w:tblPrEx>
          <w:tblCellMar>
            <w:top w:w="0" w:type="dxa"/>
            <w:left w:w="108" w:type="dxa"/>
            <w:bottom w:w="0" w:type="dxa"/>
            <w:right w:w="108" w:type="dxa"/>
          </w:tblCellMar>
        </w:tblPrEx>
        <w:trPr>
          <w:trHeight w:val="117" w:hRule="atLeast"/>
          <w:jc w:val="center"/>
        </w:trPr>
        <w:tc>
          <w:tcPr>
            <w:tcW w:w="1781" w:type="dxa"/>
            <w:tcBorders>
              <w:top w:val="nil"/>
              <w:left w:val="single" w:color="000000" w:sz="4" w:space="0"/>
              <w:bottom w:val="single" w:color="000000" w:sz="4" w:space="0"/>
              <w:right w:val="single" w:color="000000" w:sz="4" w:space="0"/>
            </w:tcBorders>
            <w:shd w:val="clear" w:color="auto" w:fill="C0C0C0"/>
            <w:vAlign w:val="center"/>
          </w:tcPr>
          <w:p w14:paraId="39A1E688">
            <w:pPr>
              <w:widowControl/>
              <w:jc w:val="center"/>
              <w:rPr>
                <w:rFonts w:ascii="宋体" w:hAnsi="宋体" w:cs="宋体"/>
                <w:color w:val="000000"/>
                <w:kern w:val="0"/>
                <w:sz w:val="24"/>
              </w:rPr>
            </w:pPr>
            <w:r>
              <w:rPr>
                <w:rFonts w:hint="eastAsia"/>
                <w:color w:val="000000"/>
                <w:sz w:val="24"/>
              </w:rPr>
              <w:t>AES encryption</w:t>
            </w:r>
          </w:p>
        </w:tc>
        <w:tc>
          <w:tcPr>
            <w:tcW w:w="1549" w:type="dxa"/>
            <w:tcBorders>
              <w:top w:val="nil"/>
              <w:left w:val="nil"/>
              <w:bottom w:val="single" w:color="000000" w:sz="4" w:space="0"/>
              <w:right w:val="single" w:color="000000" w:sz="4" w:space="0"/>
            </w:tcBorders>
            <w:vAlign w:val="center"/>
          </w:tcPr>
          <w:p w14:paraId="6A95B696">
            <w:pPr>
              <w:widowControl/>
              <w:jc w:val="center"/>
              <w:rPr>
                <w:color w:val="000000"/>
                <w:kern w:val="0"/>
                <w:sz w:val="24"/>
              </w:rPr>
            </w:pPr>
            <w:r>
              <w:rPr>
                <w:rFonts w:ascii="Arial" w:hAnsi="Arial" w:eastAsia="Arial" w:cs="Arial"/>
                <w:szCs w:val="21"/>
                <w:shd w:val="clear" w:color="auto" w:fill="FFFFFF"/>
              </w:rPr>
              <w:t>close</w:t>
            </w:r>
          </w:p>
        </w:tc>
        <w:tc>
          <w:tcPr>
            <w:tcW w:w="1549" w:type="dxa"/>
            <w:tcBorders>
              <w:top w:val="nil"/>
              <w:left w:val="nil"/>
              <w:bottom w:val="single" w:color="000000" w:sz="4" w:space="0"/>
              <w:right w:val="single" w:color="000000" w:sz="4" w:space="0"/>
            </w:tcBorders>
            <w:vAlign w:val="center"/>
          </w:tcPr>
          <w:p w14:paraId="0F27258C">
            <w:pPr>
              <w:widowControl/>
              <w:jc w:val="center"/>
              <w:rPr>
                <w:color w:val="000000"/>
                <w:kern w:val="0"/>
                <w:sz w:val="24"/>
              </w:rPr>
            </w:pPr>
            <w:r>
              <w:rPr>
                <w:rFonts w:hint="eastAsia" w:ascii="Arial" w:hAnsi="Arial" w:cs="Arial"/>
                <w:szCs w:val="21"/>
                <w:shd w:val="clear" w:color="auto" w:fill="FFFFFF"/>
              </w:rPr>
              <w:t>open</w:t>
            </w:r>
          </w:p>
        </w:tc>
      </w:tr>
    </w:tbl>
    <w:p w14:paraId="72F0D68C">
      <w:pPr>
        <w:numPr>
          <w:ilvl w:val="0"/>
          <w:numId w:val="11"/>
        </w:numPr>
        <w:tabs>
          <w:tab w:val="left" w:pos="-360"/>
        </w:tabs>
        <w:spacing w:beforeLines="50" w:afterLines="50"/>
        <w:ind w:left="-199" w:leftChars="-307" w:right="-1052" w:rightChars="-501" w:hanging="445"/>
        <w:rPr>
          <w:b/>
          <w:color w:val="000000"/>
          <w:sz w:val="24"/>
        </w:rPr>
      </w:pPr>
      <w:r>
        <w:rPr>
          <w:b/>
          <w:color w:val="000000"/>
          <w:sz w:val="24"/>
        </w:rPr>
        <w:t>Key</w:t>
      </w:r>
      <w:r>
        <w:rPr>
          <w:rFonts w:hint="eastAsia"/>
          <w:b/>
          <w:color w:val="000000"/>
          <w:sz w:val="24"/>
        </w:rPr>
        <w:t>：</w:t>
      </w:r>
      <w:r>
        <w:rPr>
          <w:rFonts w:hint="eastAsia"/>
          <w:bCs/>
          <w:color w:val="000000"/>
          <w:sz w:val="24"/>
        </w:rPr>
        <w:t>Set the wireless data encryption key, [parameter] is 16 bytes.</w:t>
      </w:r>
    </w:p>
    <w:p w14:paraId="1AE2D6B0">
      <w:pPr>
        <w:tabs>
          <w:tab w:val="left" w:pos="-540"/>
        </w:tabs>
        <w:spacing w:line="360" w:lineRule="auto"/>
        <w:ind w:left="-264" w:leftChars="-200" w:right="-1052" w:rightChars="-501" w:hanging="156" w:hangingChars="65"/>
        <w:rPr>
          <w:bCs/>
          <w:color w:val="000000"/>
          <w:sz w:val="24"/>
        </w:rPr>
      </w:pPr>
      <w:r>
        <w:rPr>
          <w:sz w:val="24"/>
        </w:rPr>
        <w:t>Setting range</w:t>
      </w:r>
      <w:r>
        <w:rPr>
          <w:rFonts w:hint="eastAsia"/>
          <w:bCs/>
          <w:color w:val="000000"/>
          <w:sz w:val="24"/>
        </w:rPr>
        <w:t>：0 ~ FF FF FF FF FF FF FF FF FF FF FF FF FF FF FF FF</w:t>
      </w:r>
    </w:p>
    <w:p w14:paraId="287FE392">
      <w:pPr>
        <w:tabs>
          <w:tab w:val="left" w:pos="-540"/>
        </w:tabs>
        <w:spacing w:line="360" w:lineRule="auto"/>
        <w:ind w:left="-264" w:leftChars="-200" w:right="-1052" w:rightChars="-501" w:hanging="156" w:hangingChars="65"/>
        <w:rPr>
          <w:bCs/>
          <w:sz w:val="24"/>
        </w:rPr>
      </w:pPr>
      <w:r>
        <w:rPr>
          <w:rFonts w:hint="eastAsia"/>
          <w:bCs/>
          <w:sz w:val="24"/>
        </w:rPr>
        <w:t>Default factory value</w:t>
      </w:r>
      <w:r>
        <w:rPr>
          <w:bCs/>
          <w:sz w:val="24"/>
        </w:rPr>
        <w:t>：</w:t>
      </w:r>
      <w:r>
        <w:rPr>
          <w:rFonts w:hint="eastAsia"/>
          <w:bCs/>
          <w:sz w:val="24"/>
        </w:rPr>
        <w:t>000102030405060708090</w:t>
      </w:r>
      <w:r>
        <w:rPr>
          <w:bCs/>
          <w:sz w:val="24"/>
        </w:rPr>
        <w:t>A0B0C0D0E0F</w:t>
      </w:r>
    </w:p>
    <w:p w14:paraId="2FDB72D2">
      <w:pPr>
        <w:numPr>
          <w:ilvl w:val="0"/>
          <w:numId w:val="10"/>
        </w:numPr>
        <w:tabs>
          <w:tab w:val="left" w:pos="0"/>
        </w:tabs>
        <w:spacing w:beforeLines="50" w:line="360" w:lineRule="auto"/>
        <w:ind w:left="-264" w:leftChars="-200" w:right="-1052" w:rightChars="-501" w:hanging="156" w:hangingChars="65"/>
        <w:rPr>
          <w:rFonts w:ascii="宋体" w:hAnsi="宋体"/>
          <w:b/>
          <w:sz w:val="24"/>
        </w:rPr>
      </w:pPr>
      <w:r>
        <w:rPr>
          <w:rFonts w:hint="eastAsia" w:ascii="宋体" w:hAnsi="宋体"/>
          <w:b/>
          <w:sz w:val="24"/>
        </w:rPr>
        <w:t>Command [0</w:t>
      </w:r>
      <w:r>
        <w:rPr>
          <w:rFonts w:ascii="宋体" w:hAnsi="宋体"/>
          <w:b/>
          <w:sz w:val="24"/>
        </w:rPr>
        <w:t>4</w:t>
      </w:r>
      <w:r>
        <w:rPr>
          <w:rFonts w:hint="eastAsia" w:ascii="宋体" w:hAnsi="宋体"/>
          <w:b/>
          <w:sz w:val="24"/>
        </w:rPr>
        <w:t>] Read RSSI value</w:t>
      </w:r>
    </w:p>
    <w:p w14:paraId="1AC7DA7F">
      <w:pPr>
        <w:tabs>
          <w:tab w:val="left" w:pos="-540"/>
        </w:tabs>
        <w:spacing w:line="360" w:lineRule="auto"/>
        <w:ind w:left="-406" w:leftChars="-200" w:right="-1052" w:rightChars="-501" w:hanging="14" w:hangingChars="6"/>
        <w:rPr>
          <w:rStyle w:val="16"/>
          <w:rFonts w:hint="default" w:ascii="Times New Roman" w:hAnsi="Times New Roman"/>
          <w:color w:val="auto"/>
          <w:sz w:val="24"/>
          <w:szCs w:val="24"/>
        </w:rPr>
      </w:pPr>
      <w:r>
        <w:rPr>
          <w:rStyle w:val="16"/>
          <w:rFonts w:hint="default" w:ascii="Times New Roman" w:hAnsi="Times New Roman"/>
          <w:color w:val="auto"/>
          <w:sz w:val="24"/>
          <w:szCs w:val="24"/>
        </w:rPr>
        <w:t>When the module is switched to the configuration state, the RF will detect the surrounding field strength signal in real time, and the user can send the corresponding command to get the RSSI value through the serial port.</w:t>
      </w:r>
    </w:p>
    <w:p w14:paraId="18A2F8F5">
      <w:pPr>
        <w:tabs>
          <w:tab w:val="left" w:pos="-540"/>
        </w:tabs>
        <w:spacing w:line="360" w:lineRule="auto"/>
        <w:ind w:left="-406" w:leftChars="-200" w:right="-1052" w:rightChars="-501" w:hanging="14" w:hangingChars="6"/>
        <w:rPr>
          <w:rStyle w:val="16"/>
          <w:rFonts w:hint="default" w:ascii="Times New Roman" w:hAnsi="Times New Roman"/>
          <w:color w:val="auto"/>
          <w:sz w:val="24"/>
          <w:szCs w:val="24"/>
        </w:rPr>
      </w:pPr>
      <w:r>
        <w:rPr>
          <w:rStyle w:val="16"/>
          <w:rFonts w:hint="default" w:ascii="Times New Roman" w:hAnsi="Times New Roman"/>
          <w:color w:val="auto"/>
          <w:sz w:val="24"/>
          <w:szCs w:val="24"/>
        </w:rPr>
        <w:t>The instruction to get the current instantaneous field strength value of the module.</w:t>
      </w:r>
      <w:r>
        <w:rPr>
          <w:rFonts w:hint="eastAsia"/>
        </w:rPr>
        <w:br w:type="textWrapping"/>
      </w:r>
      <w:r>
        <w:rPr>
          <w:rStyle w:val="16"/>
          <w:rFonts w:hint="default" w:ascii="Times New Roman" w:hAnsi="Times New Roman"/>
          <w:color w:val="auto"/>
          <w:sz w:val="24"/>
          <w:szCs w:val="24"/>
        </w:rPr>
        <w:t>Read command is： AA FA 04</w:t>
      </w:r>
      <w:r>
        <w:rPr>
          <w:sz w:val="24"/>
        </w:rPr>
        <w:br w:type="textWrapping"/>
      </w:r>
      <w:r>
        <w:rPr>
          <w:rStyle w:val="16"/>
          <w:rFonts w:hint="default" w:ascii="Times New Roman" w:hAnsi="Times New Roman"/>
          <w:color w:val="auto"/>
          <w:sz w:val="24"/>
          <w:szCs w:val="24"/>
        </w:rPr>
        <w:t>The return value is： RSSI value \r\n (displayed in characters, range 000~255)</w:t>
      </w:r>
    </w:p>
    <w:p w14:paraId="633BD911">
      <w:pPr>
        <w:tabs>
          <w:tab w:val="left" w:pos="-540"/>
        </w:tabs>
        <w:spacing w:line="360" w:lineRule="auto"/>
        <w:ind w:left="-264" w:leftChars="-200" w:right="-1052" w:rightChars="-501" w:hanging="156" w:hangingChars="65"/>
        <w:rPr>
          <w:b/>
          <w:sz w:val="24"/>
        </w:rPr>
      </w:pPr>
      <w:r>
        <w:rPr>
          <w:rStyle w:val="16"/>
          <w:rFonts w:hint="default" w:ascii="Times New Roman" w:hAnsi="Times New Roman"/>
          <w:color w:val="auto"/>
          <w:sz w:val="24"/>
          <w:szCs w:val="24"/>
        </w:rPr>
        <w:t>For example: "-032\r\n", indicating that the current signal strength value is -32dBm.</w:t>
      </w:r>
    </w:p>
    <w:p w14:paraId="2309A83F">
      <w:pPr>
        <w:numPr>
          <w:ilvl w:val="0"/>
          <w:numId w:val="10"/>
        </w:numPr>
        <w:tabs>
          <w:tab w:val="left" w:pos="0"/>
        </w:tabs>
        <w:spacing w:beforeLines="50" w:afterLines="50"/>
        <w:ind w:left="-264" w:leftChars="-200" w:right="-1052" w:rightChars="-501" w:hanging="156" w:hangingChars="65"/>
        <w:rPr>
          <w:rFonts w:ascii="宋体" w:hAnsi="宋体"/>
          <w:b/>
          <w:sz w:val="24"/>
        </w:rPr>
      </w:pPr>
      <w:r>
        <w:rPr>
          <w:rFonts w:hint="eastAsia" w:ascii="宋体" w:hAnsi="宋体"/>
          <w:b/>
          <w:sz w:val="24"/>
        </w:rPr>
        <w:t xml:space="preserve">Command </w:t>
      </w:r>
      <w:r>
        <w:rPr>
          <w:rFonts w:ascii="宋体" w:hAnsi="宋体"/>
          <w:b/>
          <w:sz w:val="24"/>
        </w:rPr>
        <w:t>[05]</w:t>
      </w:r>
      <w:r>
        <w:rPr>
          <w:rFonts w:hint="eastAsia" w:ascii="宋体" w:hAnsi="宋体"/>
          <w:b/>
          <w:sz w:val="24"/>
        </w:rPr>
        <w:t xml:space="preserve"> Read LBT status</w:t>
      </w:r>
    </w:p>
    <w:p w14:paraId="33026FB6">
      <w:pPr>
        <w:tabs>
          <w:tab w:val="left" w:pos="-540"/>
        </w:tabs>
        <w:spacing w:line="360" w:lineRule="auto"/>
        <w:ind w:left="-264" w:leftChars="-200" w:right="-1052" w:rightChars="-501" w:hanging="156" w:hangingChars="65"/>
        <w:rPr>
          <w:rStyle w:val="16"/>
          <w:rFonts w:hint="default" w:ascii="Times New Roman" w:hAnsi="Times New Roman"/>
          <w:color w:val="auto"/>
          <w:sz w:val="24"/>
          <w:szCs w:val="24"/>
        </w:rPr>
      </w:pPr>
      <w:r>
        <w:rPr>
          <w:rStyle w:val="16"/>
          <w:rFonts w:hint="default" w:ascii="Times New Roman" w:hAnsi="Times New Roman"/>
          <w:color w:val="auto"/>
          <w:sz w:val="24"/>
          <w:szCs w:val="24"/>
        </w:rPr>
        <w:t>Read the LBT status currently set by the module, without [parameter]</w:t>
      </w:r>
    </w:p>
    <w:p w14:paraId="1C44E3EF">
      <w:pPr>
        <w:tabs>
          <w:tab w:val="left" w:pos="-540"/>
        </w:tabs>
        <w:spacing w:line="360" w:lineRule="auto"/>
        <w:ind w:left="-264" w:leftChars="-200" w:right="-1052" w:rightChars="-501" w:hanging="156" w:hangingChars="65"/>
        <w:rPr>
          <w:rStyle w:val="16"/>
          <w:rFonts w:hint="default" w:ascii="Times New Roman" w:hAnsi="Times New Roman"/>
          <w:color w:val="auto"/>
          <w:sz w:val="24"/>
          <w:szCs w:val="24"/>
        </w:rPr>
      </w:pPr>
      <w:r>
        <w:rPr>
          <w:rStyle w:val="16"/>
          <w:rFonts w:hint="default" w:ascii="Times New Roman" w:hAnsi="Times New Roman"/>
          <w:color w:val="auto"/>
          <w:sz w:val="24"/>
          <w:szCs w:val="24"/>
        </w:rPr>
        <w:t>Configuration directive is：AA FA 05</w:t>
      </w:r>
    </w:p>
    <w:p w14:paraId="3C8C56E6">
      <w:pPr>
        <w:tabs>
          <w:tab w:val="left" w:pos="-540"/>
        </w:tabs>
        <w:spacing w:line="360" w:lineRule="auto"/>
        <w:ind w:left="-264" w:leftChars="-200" w:right="-1052" w:rightChars="-501" w:hanging="156" w:hangingChars="65"/>
        <w:rPr>
          <w:rStyle w:val="16"/>
          <w:rFonts w:hint="default" w:ascii="Times New Roman" w:hAnsi="Times New Roman"/>
          <w:color w:val="auto"/>
          <w:sz w:val="24"/>
          <w:szCs w:val="24"/>
        </w:rPr>
      </w:pPr>
      <w:r>
        <w:rPr>
          <w:rStyle w:val="16"/>
          <w:rFonts w:hint="default" w:ascii="Times New Roman" w:hAnsi="Times New Roman"/>
          <w:color w:val="auto"/>
          <w:sz w:val="24"/>
          <w:szCs w:val="24"/>
        </w:rPr>
        <w:t>The return value is：LBT Enable\r\n</w:t>
      </w:r>
    </w:p>
    <w:p w14:paraId="6C040656">
      <w:pPr>
        <w:tabs>
          <w:tab w:val="left" w:pos="-540"/>
        </w:tabs>
        <w:spacing w:line="360" w:lineRule="auto"/>
        <w:ind w:left="-264" w:leftChars="-200" w:right="-1052" w:rightChars="-501" w:hanging="156" w:hangingChars="65"/>
        <w:rPr>
          <w:rStyle w:val="16"/>
          <w:rFonts w:hint="default" w:ascii="Times New Roman" w:hAnsi="Times New Roman"/>
          <w:color w:val="auto"/>
          <w:sz w:val="24"/>
          <w:szCs w:val="24"/>
        </w:rPr>
      </w:pPr>
      <w:r>
        <w:rPr>
          <w:rStyle w:val="16"/>
          <w:rFonts w:hint="default" w:ascii="Times New Roman" w:hAnsi="Times New Roman"/>
          <w:color w:val="auto"/>
          <w:sz w:val="24"/>
          <w:szCs w:val="24"/>
        </w:rPr>
        <w:t>For example: Return 01 0D 0A , indicating that idle detection is enabled.</w:t>
      </w:r>
    </w:p>
    <w:p w14:paraId="51273FDB">
      <w:pPr>
        <w:numPr>
          <w:ilvl w:val="0"/>
          <w:numId w:val="10"/>
        </w:numPr>
        <w:tabs>
          <w:tab w:val="left" w:pos="0"/>
        </w:tabs>
        <w:spacing w:beforeLines="50" w:afterLines="50"/>
        <w:ind w:left="-264" w:leftChars="-200" w:right="-1052" w:rightChars="-501" w:hanging="156" w:hangingChars="65"/>
        <w:rPr>
          <w:rFonts w:ascii="宋体" w:hAnsi="宋体"/>
          <w:b/>
          <w:sz w:val="24"/>
        </w:rPr>
      </w:pPr>
      <w:r>
        <w:rPr>
          <w:rFonts w:hint="eastAsia" w:ascii="宋体" w:hAnsi="宋体"/>
          <w:b/>
          <w:sz w:val="24"/>
        </w:rPr>
        <w:t>Command [06] LBT Enable/Disable</w:t>
      </w:r>
    </w:p>
    <w:p w14:paraId="2C814430">
      <w:pPr>
        <w:widowControl/>
        <w:spacing w:beforeLines="50" w:line="360" w:lineRule="auto"/>
        <w:ind w:left="-718" w:leftChars="-342" w:right="-871" w:rightChars="-415"/>
        <w:rPr>
          <w:sz w:val="24"/>
        </w:rPr>
      </w:pPr>
      <w:bookmarkStart w:id="20" w:name="_Toc9956333"/>
      <w:r>
        <w:rPr>
          <w:rStyle w:val="18"/>
          <w:rFonts w:hint="default" w:ascii="Times New Roman" w:hAnsi="Times New Roman" w:cs="Times New Roman"/>
          <w:color w:val="auto"/>
          <w:sz w:val="24"/>
        </w:rPr>
        <w:t>Parameter setting command, with [parameter] 1 byte, parameter: idle detection enable</w:t>
      </w:r>
    </w:p>
    <w:p w14:paraId="077A0B8C">
      <w:pPr>
        <w:widowControl/>
        <w:spacing w:beforeLines="50" w:line="360" w:lineRule="auto"/>
        <w:ind w:left="-718" w:leftChars="-342" w:right="-871" w:rightChars="-415"/>
        <w:rPr>
          <w:sz w:val="24"/>
          <w:szCs w:val="28"/>
        </w:rPr>
      </w:pPr>
      <w:r>
        <w:rPr>
          <w:rStyle w:val="18"/>
          <w:rFonts w:hint="default" w:ascii="Times New Roman" w:hAnsi="Times New Roman" w:cs="Times New Roman"/>
          <w:color w:val="auto"/>
          <w:sz w:val="24"/>
        </w:rPr>
        <w:t>When LBT function is enable, the module won’t transmit the message until there is no signal transmitting in the air.</w:t>
      </w:r>
    </w:p>
    <w:p w14:paraId="67D30F28">
      <w:pPr>
        <w:widowControl/>
        <w:spacing w:beforeLines="50" w:line="360" w:lineRule="auto"/>
        <w:ind w:left="-718" w:leftChars="-342" w:right="-871" w:rightChars="-415"/>
        <w:rPr>
          <w:sz w:val="24"/>
          <w:szCs w:val="28"/>
        </w:rPr>
      </w:pPr>
      <w:r>
        <w:rPr>
          <w:rStyle w:val="18"/>
          <w:rFonts w:hint="default" w:ascii="Times New Roman" w:hAnsi="Times New Roman" w:cs="Times New Roman"/>
          <w:color w:val="auto"/>
          <w:sz w:val="24"/>
        </w:rPr>
        <w:t>Configuration directive is</w:t>
      </w:r>
      <w:r>
        <w:rPr>
          <w:rStyle w:val="18"/>
          <w:rFonts w:hint="default" w:ascii="Times New Roman"/>
          <w:color w:val="auto"/>
          <w:sz w:val="24"/>
        </w:rPr>
        <w:t>：</w:t>
      </w:r>
      <w:r>
        <w:rPr>
          <w:rStyle w:val="18"/>
          <w:rFonts w:hint="default" w:ascii="Times New Roman" w:hAnsi="Times New Roman" w:cs="Times New Roman"/>
          <w:color w:val="auto"/>
          <w:sz w:val="24"/>
        </w:rPr>
        <w:t>AA FA 06 XX</w:t>
      </w:r>
    </w:p>
    <w:p w14:paraId="4BEE2079">
      <w:pPr>
        <w:widowControl/>
        <w:spacing w:beforeLines="50" w:line="360" w:lineRule="auto"/>
        <w:ind w:left="-718" w:leftChars="-342" w:right="-871" w:rightChars="-415"/>
        <w:rPr>
          <w:sz w:val="24"/>
          <w:szCs w:val="28"/>
        </w:rPr>
      </w:pPr>
      <w:r>
        <w:rPr>
          <w:rStyle w:val="18"/>
          <w:rFonts w:hint="default" w:ascii="Times New Roman" w:hAnsi="Times New Roman" w:cs="Times New Roman"/>
          <w:color w:val="auto"/>
          <w:sz w:val="24"/>
        </w:rPr>
        <w:t>Return instruction</w:t>
      </w:r>
      <w:r>
        <w:rPr>
          <w:rStyle w:val="18"/>
          <w:rFonts w:hint="default" w:ascii="Times New Roman"/>
          <w:color w:val="auto"/>
          <w:sz w:val="24"/>
        </w:rPr>
        <w:t>：</w:t>
      </w:r>
      <w:r>
        <w:rPr>
          <w:rStyle w:val="18"/>
          <w:rFonts w:hint="default" w:ascii="Times New Roman" w:hAnsi="Times New Roman" w:cs="Times New Roman"/>
          <w:color w:val="auto"/>
          <w:sz w:val="24"/>
        </w:rPr>
        <w:t>“OK\r\n”or"ERROR\r\n"</w:t>
      </w:r>
    </w:p>
    <w:p w14:paraId="256B0C57">
      <w:pPr>
        <w:widowControl/>
        <w:spacing w:beforeLines="50" w:line="360" w:lineRule="auto"/>
        <w:ind w:left="-718" w:leftChars="-342" w:right="-871" w:rightChars="-415"/>
        <w:rPr>
          <w:sz w:val="24"/>
          <w:szCs w:val="28"/>
        </w:rPr>
      </w:pPr>
      <w:r>
        <w:rPr>
          <w:rStyle w:val="18"/>
          <w:rFonts w:hint="default" w:ascii="Times New Roman" w:hAnsi="Times New Roman" w:cs="Times New Roman"/>
          <w:color w:val="auto"/>
          <w:sz w:val="24"/>
        </w:rPr>
        <w:t>For example: Enable LBT enable, should be sent in hexadecimal: AA FA 06 01</w:t>
      </w:r>
    </w:p>
    <w:p w14:paraId="4E69570F">
      <w:pPr>
        <w:spacing w:line="360" w:lineRule="auto"/>
        <w:ind w:left="-620" w:right="-1052" w:rightChars="-501"/>
        <w:rPr>
          <w:b/>
        </w:rPr>
      </w:pPr>
      <w:r>
        <w:rPr>
          <w:b/>
          <w:sz w:val="24"/>
        </w:rPr>
        <w:t>LBT enable</w:t>
      </w:r>
    </w:p>
    <w:p w14:paraId="205F0DEF">
      <w:pPr>
        <w:widowControl/>
        <w:spacing w:beforeLines="50" w:line="360" w:lineRule="auto"/>
        <w:ind w:left="-718" w:leftChars="-342" w:right="-871" w:rightChars="-415"/>
        <w:rPr>
          <w:sz w:val="24"/>
        </w:rPr>
      </w:pPr>
      <w:r>
        <w:rPr>
          <w:sz w:val="24"/>
        </w:rPr>
        <w:t>Enable idle detection, [parameter] is 1 byte. Setting range: 0~1</w:t>
      </w:r>
    </w:p>
    <w:tbl>
      <w:tblPr>
        <w:tblStyle w:val="9"/>
        <w:tblW w:w="0" w:type="auto"/>
        <w:jc w:val="center"/>
        <w:tblLayout w:type="fixed"/>
        <w:tblCellMar>
          <w:top w:w="0" w:type="dxa"/>
          <w:left w:w="108" w:type="dxa"/>
          <w:bottom w:w="0" w:type="dxa"/>
          <w:right w:w="108" w:type="dxa"/>
        </w:tblCellMar>
      </w:tblPr>
      <w:tblGrid>
        <w:gridCol w:w="1765"/>
        <w:gridCol w:w="1536"/>
        <w:gridCol w:w="1537"/>
      </w:tblGrid>
      <w:tr w14:paraId="745EE73A">
        <w:tblPrEx>
          <w:tblCellMar>
            <w:top w:w="0" w:type="dxa"/>
            <w:left w:w="108" w:type="dxa"/>
            <w:bottom w:w="0" w:type="dxa"/>
            <w:right w:w="108" w:type="dxa"/>
          </w:tblCellMar>
        </w:tblPrEx>
        <w:trPr>
          <w:trHeight w:val="516" w:hRule="atLeast"/>
          <w:jc w:val="center"/>
        </w:trPr>
        <w:tc>
          <w:tcPr>
            <w:tcW w:w="1765" w:type="dxa"/>
            <w:tcBorders>
              <w:top w:val="single" w:color="000000" w:sz="4" w:space="0"/>
              <w:left w:val="single" w:color="000000" w:sz="4" w:space="0"/>
              <w:bottom w:val="single" w:color="000000" w:sz="4" w:space="0"/>
              <w:right w:val="single" w:color="000000" w:sz="4" w:space="0"/>
            </w:tcBorders>
            <w:shd w:val="clear" w:color="auto" w:fill="C0C0C0"/>
            <w:vAlign w:val="center"/>
          </w:tcPr>
          <w:p w14:paraId="2D84ECC8">
            <w:pPr>
              <w:widowControl/>
              <w:jc w:val="center"/>
              <w:rPr>
                <w:sz w:val="24"/>
              </w:rPr>
            </w:pPr>
            <w:r>
              <w:rPr>
                <w:sz w:val="24"/>
              </w:rPr>
              <w:t>Parameter</w:t>
            </w:r>
          </w:p>
        </w:tc>
        <w:tc>
          <w:tcPr>
            <w:tcW w:w="1536" w:type="dxa"/>
            <w:tcBorders>
              <w:top w:val="single" w:color="000000" w:sz="4" w:space="0"/>
              <w:left w:val="nil"/>
              <w:bottom w:val="single" w:color="000000" w:sz="4" w:space="0"/>
              <w:right w:val="single" w:color="000000" w:sz="4" w:space="0"/>
            </w:tcBorders>
            <w:shd w:val="clear" w:color="auto" w:fill="C0C0C0"/>
            <w:vAlign w:val="center"/>
          </w:tcPr>
          <w:p w14:paraId="727C2C28">
            <w:pPr>
              <w:widowControl/>
              <w:jc w:val="center"/>
              <w:rPr>
                <w:kern w:val="0"/>
                <w:sz w:val="24"/>
              </w:rPr>
            </w:pPr>
            <w:r>
              <w:rPr>
                <w:kern w:val="0"/>
                <w:sz w:val="24"/>
              </w:rPr>
              <w:t>0</w:t>
            </w:r>
          </w:p>
        </w:tc>
        <w:tc>
          <w:tcPr>
            <w:tcW w:w="1537" w:type="dxa"/>
            <w:tcBorders>
              <w:top w:val="single" w:color="000000" w:sz="4" w:space="0"/>
              <w:left w:val="nil"/>
              <w:bottom w:val="single" w:color="000000" w:sz="4" w:space="0"/>
              <w:right w:val="single" w:color="000000" w:sz="4" w:space="0"/>
            </w:tcBorders>
            <w:shd w:val="clear" w:color="auto" w:fill="C0C0C0"/>
            <w:vAlign w:val="center"/>
          </w:tcPr>
          <w:p w14:paraId="795ED766">
            <w:pPr>
              <w:widowControl/>
              <w:jc w:val="center"/>
              <w:rPr>
                <w:kern w:val="0"/>
                <w:sz w:val="24"/>
              </w:rPr>
            </w:pPr>
            <w:r>
              <w:rPr>
                <w:kern w:val="0"/>
                <w:sz w:val="24"/>
              </w:rPr>
              <w:t>1</w:t>
            </w:r>
          </w:p>
        </w:tc>
      </w:tr>
      <w:tr w14:paraId="100FB695">
        <w:tblPrEx>
          <w:tblCellMar>
            <w:top w:w="0" w:type="dxa"/>
            <w:left w:w="108" w:type="dxa"/>
            <w:bottom w:w="0" w:type="dxa"/>
            <w:right w:w="108" w:type="dxa"/>
          </w:tblCellMar>
        </w:tblPrEx>
        <w:trPr>
          <w:trHeight w:val="544" w:hRule="atLeast"/>
          <w:jc w:val="center"/>
        </w:trPr>
        <w:tc>
          <w:tcPr>
            <w:tcW w:w="1765" w:type="dxa"/>
            <w:tcBorders>
              <w:top w:val="nil"/>
              <w:left w:val="single" w:color="000000" w:sz="4" w:space="0"/>
              <w:bottom w:val="single" w:color="000000" w:sz="4" w:space="0"/>
              <w:right w:val="single" w:color="000000" w:sz="4" w:space="0"/>
            </w:tcBorders>
            <w:shd w:val="clear" w:color="auto" w:fill="C0C0C0"/>
            <w:vAlign w:val="center"/>
          </w:tcPr>
          <w:p w14:paraId="76038880">
            <w:pPr>
              <w:widowControl/>
              <w:jc w:val="center"/>
              <w:rPr>
                <w:sz w:val="24"/>
              </w:rPr>
            </w:pPr>
            <w:r>
              <w:rPr>
                <w:sz w:val="24"/>
              </w:rPr>
              <w:t>LBT enable</w:t>
            </w:r>
          </w:p>
        </w:tc>
        <w:tc>
          <w:tcPr>
            <w:tcW w:w="1536" w:type="dxa"/>
            <w:tcBorders>
              <w:top w:val="nil"/>
              <w:left w:val="nil"/>
              <w:bottom w:val="single" w:color="000000" w:sz="4" w:space="0"/>
              <w:right w:val="single" w:color="000000" w:sz="4" w:space="0"/>
            </w:tcBorders>
            <w:shd w:val="clear" w:color="auto" w:fill="auto"/>
            <w:vAlign w:val="center"/>
          </w:tcPr>
          <w:p w14:paraId="4FCA018A">
            <w:pPr>
              <w:widowControl/>
              <w:jc w:val="center"/>
              <w:rPr>
                <w:kern w:val="0"/>
                <w:sz w:val="24"/>
              </w:rPr>
            </w:pPr>
            <w:r>
              <w:rPr>
                <w:kern w:val="0"/>
                <w:sz w:val="24"/>
              </w:rPr>
              <w:t>close</w:t>
            </w:r>
          </w:p>
        </w:tc>
        <w:tc>
          <w:tcPr>
            <w:tcW w:w="1537" w:type="dxa"/>
            <w:tcBorders>
              <w:top w:val="nil"/>
              <w:left w:val="nil"/>
              <w:bottom w:val="single" w:color="000000" w:sz="4" w:space="0"/>
              <w:right w:val="single" w:color="000000" w:sz="4" w:space="0"/>
            </w:tcBorders>
            <w:shd w:val="clear" w:color="auto" w:fill="auto"/>
            <w:vAlign w:val="center"/>
          </w:tcPr>
          <w:p w14:paraId="1504D24C">
            <w:pPr>
              <w:widowControl/>
              <w:jc w:val="center"/>
              <w:rPr>
                <w:kern w:val="0"/>
                <w:sz w:val="24"/>
              </w:rPr>
            </w:pPr>
            <w:r>
              <w:rPr>
                <w:kern w:val="0"/>
                <w:sz w:val="24"/>
              </w:rPr>
              <w:t>open</w:t>
            </w:r>
          </w:p>
        </w:tc>
      </w:tr>
    </w:tbl>
    <w:p w14:paraId="4B635886">
      <w:pPr>
        <w:numPr>
          <w:ilvl w:val="0"/>
          <w:numId w:val="12"/>
        </w:numPr>
        <w:spacing w:beforeLines="50" w:line="360" w:lineRule="auto"/>
        <w:ind w:left="-621" w:leftChars="-369" w:right="-1052" w:rightChars="-501" w:hanging="153" w:hangingChars="64"/>
        <w:rPr>
          <w:b/>
          <w:sz w:val="24"/>
        </w:rPr>
      </w:pPr>
      <w:r>
        <w:rPr>
          <w:b/>
          <w:sz w:val="24"/>
        </w:rPr>
        <w:t>Instruction [07]</w:t>
      </w:r>
    </w:p>
    <w:p w14:paraId="26D0E3A8">
      <w:pPr>
        <w:spacing w:beforeLines="50" w:line="360" w:lineRule="auto"/>
        <w:ind w:left="-909" w:leftChars="-433" w:right="-1052" w:rightChars="-501" w:firstLine="240" w:firstLineChars="100"/>
        <w:rPr>
          <w:sz w:val="24"/>
        </w:rPr>
      </w:pPr>
      <w:r>
        <w:rPr>
          <w:rStyle w:val="18"/>
          <w:rFonts w:hint="default" w:ascii="Times New Roman" w:hAnsi="Times New Roman" w:cs="Times New Roman"/>
          <w:color w:val="auto"/>
          <w:sz w:val="24"/>
        </w:rPr>
        <w:t xml:space="preserve">Read the number of hops level, without [parameter] </w:t>
      </w:r>
    </w:p>
    <w:p w14:paraId="1CDDF3F5">
      <w:pPr>
        <w:spacing w:line="360" w:lineRule="auto"/>
        <w:ind w:left="-709" w:right="-1052" w:rightChars="-501"/>
        <w:rPr>
          <w:sz w:val="24"/>
          <w:szCs w:val="28"/>
        </w:rPr>
      </w:pPr>
      <w:r>
        <w:rPr>
          <w:rStyle w:val="18"/>
          <w:rFonts w:hint="default" w:ascii="Times New Roman" w:hAnsi="Times New Roman" w:cs="Times New Roman"/>
          <w:color w:val="auto"/>
          <w:sz w:val="24"/>
        </w:rPr>
        <w:t>Command is: AA FA 07</w:t>
      </w:r>
    </w:p>
    <w:p w14:paraId="25C67F56">
      <w:pPr>
        <w:spacing w:line="360" w:lineRule="auto"/>
        <w:ind w:left="-709" w:right="-1052" w:rightChars="-501"/>
        <w:rPr>
          <w:sz w:val="24"/>
          <w:szCs w:val="28"/>
        </w:rPr>
      </w:pPr>
      <w:r>
        <w:rPr>
          <w:rStyle w:val="18"/>
          <w:rFonts w:hint="default" w:ascii="Times New Roman" w:hAnsi="Times New Roman" w:cs="Times New Roman"/>
          <w:color w:val="auto"/>
          <w:sz w:val="24"/>
        </w:rPr>
        <w:t>Return: hop number \r\n</w:t>
      </w:r>
    </w:p>
    <w:p w14:paraId="3DD1D3F8">
      <w:pPr>
        <w:spacing w:line="360" w:lineRule="auto"/>
        <w:ind w:left="-709" w:right="-1052" w:rightChars="-501"/>
        <w:rPr>
          <w:sz w:val="24"/>
          <w:szCs w:val="28"/>
        </w:rPr>
      </w:pPr>
      <w:r>
        <w:rPr>
          <w:rStyle w:val="18"/>
          <w:rFonts w:hint="default" w:ascii="Times New Roman" w:hAnsi="Times New Roman" w:cs="Times New Roman"/>
          <w:color w:val="auto"/>
          <w:sz w:val="24"/>
        </w:rPr>
        <w:t xml:space="preserve">For example: </w:t>
      </w:r>
    </w:p>
    <w:p w14:paraId="39FFF251">
      <w:pPr>
        <w:spacing w:line="360" w:lineRule="auto"/>
        <w:ind w:left="-709" w:right="-1052" w:rightChars="-501"/>
        <w:rPr>
          <w:sz w:val="24"/>
          <w:szCs w:val="28"/>
        </w:rPr>
      </w:pPr>
      <w:r>
        <w:rPr>
          <w:rStyle w:val="18"/>
          <w:rFonts w:hint="default" w:ascii="Times New Roman" w:hAnsi="Times New Roman" w:cs="Times New Roman"/>
          <w:color w:val="auto"/>
          <w:sz w:val="24"/>
        </w:rPr>
        <w:t xml:space="preserve"> AA FA 07</w:t>
      </w:r>
    </w:p>
    <w:p w14:paraId="2E096245">
      <w:pPr>
        <w:spacing w:line="360" w:lineRule="auto"/>
        <w:ind w:left="-709" w:right="-1052" w:rightChars="-501"/>
        <w:rPr>
          <w:sz w:val="24"/>
          <w:szCs w:val="28"/>
        </w:rPr>
      </w:pPr>
      <w:r>
        <w:rPr>
          <w:rStyle w:val="18"/>
          <w:rFonts w:hint="default" w:ascii="Times New Roman" w:hAnsi="Times New Roman" w:cs="Times New Roman"/>
          <w:color w:val="auto"/>
          <w:sz w:val="24"/>
        </w:rPr>
        <w:t xml:space="preserve"> 02 0D 0A </w:t>
      </w:r>
    </w:p>
    <w:p w14:paraId="6D6B1CC5">
      <w:pPr>
        <w:numPr>
          <w:ilvl w:val="0"/>
          <w:numId w:val="12"/>
        </w:numPr>
        <w:spacing w:beforeLines="50" w:line="360" w:lineRule="auto"/>
        <w:ind w:left="-621" w:leftChars="-369" w:right="-1052" w:rightChars="-501" w:hanging="153" w:hangingChars="64"/>
        <w:rPr>
          <w:b/>
        </w:rPr>
      </w:pPr>
      <w:r>
        <w:rPr>
          <w:b/>
          <w:sz w:val="24"/>
        </w:rPr>
        <w:t>Instruction [08]</w:t>
      </w:r>
    </w:p>
    <w:p w14:paraId="1A65ED05">
      <w:pPr>
        <w:spacing w:line="360" w:lineRule="auto"/>
        <w:ind w:left="-709" w:right="-1052" w:rightChars="-501"/>
        <w:rPr>
          <w:sz w:val="24"/>
        </w:rPr>
      </w:pPr>
      <w:r>
        <w:rPr>
          <w:sz w:val="24"/>
        </w:rPr>
        <w:t xml:space="preserve">Set number of stages command, with [parameter] of 1 byte, parameter is: the number of forwarding stages </w:t>
      </w:r>
    </w:p>
    <w:p w14:paraId="14BD545C">
      <w:pPr>
        <w:spacing w:line="360" w:lineRule="auto"/>
        <w:ind w:left="-709" w:right="-1052" w:rightChars="-501"/>
        <w:rPr>
          <w:sz w:val="24"/>
        </w:rPr>
      </w:pPr>
      <w:r>
        <w:rPr>
          <w:sz w:val="24"/>
        </w:rPr>
        <w:t>Configuration command: AA FA 08 XX</w:t>
      </w:r>
    </w:p>
    <w:p w14:paraId="2C00D71A">
      <w:pPr>
        <w:spacing w:line="360" w:lineRule="auto"/>
        <w:ind w:left="-709" w:right="-1052" w:rightChars="-501"/>
        <w:rPr>
          <w:sz w:val="24"/>
        </w:rPr>
      </w:pPr>
      <w:r>
        <w:rPr>
          <w:sz w:val="24"/>
        </w:rPr>
        <w:t>Return : "OK\r\n" or "ERROR\r\n"</w:t>
      </w:r>
    </w:p>
    <w:p w14:paraId="550F57BB">
      <w:pPr>
        <w:spacing w:line="360" w:lineRule="auto"/>
        <w:ind w:left="-709" w:right="-1052" w:rightChars="-501"/>
        <w:rPr>
          <w:sz w:val="24"/>
        </w:rPr>
      </w:pPr>
      <w:r>
        <w:rPr>
          <w:sz w:val="24"/>
        </w:rPr>
        <w:t xml:space="preserve">For example, if the number of forwarding hops is set to 2, it should be sent in hexadecimal: </w:t>
      </w:r>
    </w:p>
    <w:p w14:paraId="4146AB33">
      <w:pPr>
        <w:spacing w:line="360" w:lineRule="auto"/>
        <w:ind w:left="-709" w:right="-1052" w:rightChars="-501"/>
        <w:rPr>
          <w:sz w:val="24"/>
        </w:rPr>
      </w:pPr>
      <w:r>
        <w:rPr>
          <w:sz w:val="24"/>
        </w:rPr>
        <w:t>AA FA 08 02</w:t>
      </w:r>
    </w:p>
    <w:p w14:paraId="1ED6110F">
      <w:pPr>
        <w:spacing w:line="360" w:lineRule="auto"/>
        <w:ind w:left="-709" w:right="-1052" w:rightChars="-501"/>
        <w:rPr>
          <w:sz w:val="24"/>
        </w:rPr>
      </w:pPr>
      <w:r>
        <w:rPr>
          <w:sz w:val="24"/>
        </w:rPr>
        <w:t>Number of forwarding hops: [Parameter] is 1 byte.</w:t>
      </w:r>
      <w:r>
        <w:rPr>
          <w:sz w:val="24"/>
        </w:rPr>
        <w:tab/>
      </w:r>
      <w:r>
        <w:rPr>
          <w:sz w:val="24"/>
        </w:rPr>
        <w:t>Setting range: 0~16</w:t>
      </w:r>
    </w:p>
    <w:p w14:paraId="5F12BD72">
      <w:pPr>
        <w:numPr>
          <w:ilvl w:val="0"/>
          <w:numId w:val="12"/>
        </w:numPr>
        <w:spacing w:beforeLines="50" w:line="360" w:lineRule="auto"/>
        <w:ind w:left="-621" w:leftChars="-369" w:right="-1052" w:rightChars="-501" w:hanging="153" w:hangingChars="64"/>
        <w:rPr>
          <w:b/>
          <w:sz w:val="24"/>
        </w:rPr>
      </w:pPr>
      <w:r>
        <w:rPr>
          <w:b/>
          <w:sz w:val="24"/>
        </w:rPr>
        <w:t>Instruction [09]</w:t>
      </w:r>
    </w:p>
    <w:p w14:paraId="089E0640">
      <w:pPr>
        <w:spacing w:line="360" w:lineRule="auto"/>
        <w:ind w:left="-709" w:right="-1052" w:rightChars="-501"/>
        <w:rPr>
          <w:sz w:val="24"/>
        </w:rPr>
      </w:pPr>
      <w:r>
        <w:rPr>
          <w:rStyle w:val="18"/>
          <w:rFonts w:hint="default" w:ascii="Times New Roman" w:hAnsi="Times New Roman" w:cs="Times New Roman"/>
          <w:color w:val="auto"/>
          <w:sz w:val="24"/>
        </w:rPr>
        <w:t>Read the CRC status</w:t>
      </w:r>
    </w:p>
    <w:p w14:paraId="0DB39095">
      <w:pPr>
        <w:spacing w:line="360" w:lineRule="auto"/>
        <w:ind w:left="-709" w:right="-1052" w:rightChars="-501"/>
        <w:rPr>
          <w:sz w:val="24"/>
          <w:szCs w:val="28"/>
        </w:rPr>
      </w:pPr>
      <w:r>
        <w:rPr>
          <w:rStyle w:val="18"/>
          <w:rFonts w:hint="default" w:ascii="Times New Roman" w:hAnsi="Times New Roman" w:cs="Times New Roman"/>
          <w:color w:val="auto"/>
          <w:sz w:val="24"/>
        </w:rPr>
        <w:t>Command : AA FA 09</w:t>
      </w:r>
    </w:p>
    <w:p w14:paraId="4823CEA6">
      <w:pPr>
        <w:spacing w:line="360" w:lineRule="auto"/>
        <w:ind w:left="-709" w:right="-1052" w:rightChars="-501"/>
        <w:rPr>
          <w:sz w:val="24"/>
          <w:szCs w:val="28"/>
        </w:rPr>
      </w:pPr>
      <w:r>
        <w:rPr>
          <w:rStyle w:val="18"/>
          <w:rFonts w:hint="default" w:ascii="Times New Roman" w:hAnsi="Times New Roman" w:cs="Times New Roman"/>
          <w:color w:val="auto"/>
          <w:sz w:val="24"/>
        </w:rPr>
        <w:t>Return: 01(00) \r\n  ; 01 means enable , 00 means disable.</w:t>
      </w:r>
    </w:p>
    <w:p w14:paraId="425F69CC">
      <w:pPr>
        <w:spacing w:line="360" w:lineRule="auto"/>
        <w:ind w:left="-709" w:right="-1052" w:rightChars="-501"/>
        <w:rPr>
          <w:sz w:val="24"/>
          <w:szCs w:val="28"/>
        </w:rPr>
      </w:pPr>
      <w:r>
        <w:rPr>
          <w:rStyle w:val="18"/>
          <w:rFonts w:hint="default" w:ascii="Times New Roman" w:hAnsi="Times New Roman" w:cs="Times New Roman"/>
          <w:color w:val="auto"/>
          <w:sz w:val="24"/>
        </w:rPr>
        <w:t>For example: Return: 01 0D 0A, CRC is enable.</w:t>
      </w:r>
    </w:p>
    <w:p w14:paraId="3858C95A">
      <w:pPr>
        <w:spacing w:line="360" w:lineRule="auto"/>
        <w:ind w:left="-709" w:right="-1052" w:rightChars="-501"/>
        <w:rPr>
          <w:b/>
          <w:bCs/>
          <w:sz w:val="24"/>
          <w:szCs w:val="28"/>
        </w:rPr>
      </w:pPr>
    </w:p>
    <w:p w14:paraId="1A6CC6DB">
      <w:pPr>
        <w:numPr>
          <w:ilvl w:val="0"/>
          <w:numId w:val="12"/>
        </w:numPr>
        <w:spacing w:beforeLines="50" w:afterLines="50"/>
        <w:ind w:left="-284" w:right="-1052" w:rightChars="-501"/>
      </w:pPr>
      <w:r>
        <w:rPr>
          <w:b/>
          <w:sz w:val="24"/>
        </w:rPr>
        <w:t>Instruction [0A]</w:t>
      </w:r>
    </w:p>
    <w:p w14:paraId="4FC50148">
      <w:pPr>
        <w:spacing w:line="360" w:lineRule="auto"/>
        <w:ind w:left="-709" w:right="-1052" w:rightChars="-501"/>
        <w:rPr>
          <w:bCs/>
          <w:sz w:val="24"/>
        </w:rPr>
      </w:pPr>
      <w:r>
        <w:rPr>
          <w:rStyle w:val="18"/>
          <w:rFonts w:hint="default" w:ascii="Times New Roman" w:hAnsi="Times New Roman" w:cs="Times New Roman"/>
          <w:bCs/>
          <w:color w:val="auto"/>
          <w:sz w:val="24"/>
        </w:rPr>
        <w:t xml:space="preserve">(The CRC enable/ disable command </w:t>
      </w:r>
    </w:p>
    <w:p w14:paraId="4B67AB95">
      <w:pPr>
        <w:spacing w:line="360" w:lineRule="auto"/>
        <w:ind w:left="-709" w:right="-1052" w:rightChars="-501"/>
        <w:rPr>
          <w:bCs/>
          <w:sz w:val="24"/>
          <w:szCs w:val="28"/>
        </w:rPr>
      </w:pPr>
      <w:r>
        <w:rPr>
          <w:rStyle w:val="18"/>
          <w:rFonts w:hint="default" w:ascii="Times New Roman" w:hAnsi="Times New Roman" w:cs="Times New Roman"/>
          <w:bCs/>
          <w:color w:val="auto"/>
          <w:sz w:val="24"/>
        </w:rPr>
        <w:t xml:space="preserve">Command is: AA FA 0A XX   </w:t>
      </w:r>
      <w:r>
        <w:rPr>
          <w:rStyle w:val="18"/>
          <w:rFonts w:hint="default" w:ascii="Times New Roman"/>
          <w:bCs/>
          <w:color w:val="auto"/>
          <w:sz w:val="24"/>
        </w:rPr>
        <w:t>；</w:t>
      </w:r>
      <w:r>
        <w:rPr>
          <w:rStyle w:val="18"/>
          <w:rFonts w:hint="default" w:ascii="Times New Roman" w:hAnsi="Times New Roman" w:cs="Times New Roman"/>
          <w:bCs/>
          <w:color w:val="auto"/>
          <w:sz w:val="24"/>
        </w:rPr>
        <w:t xml:space="preserve"> XX = 01 or 00.</w:t>
      </w:r>
    </w:p>
    <w:p w14:paraId="2FBCDE1E">
      <w:pPr>
        <w:spacing w:line="360" w:lineRule="auto"/>
        <w:ind w:left="-709" w:right="-1052" w:rightChars="-501"/>
        <w:rPr>
          <w:bCs/>
          <w:sz w:val="24"/>
          <w:szCs w:val="28"/>
        </w:rPr>
      </w:pPr>
      <w:r>
        <w:rPr>
          <w:rStyle w:val="18"/>
          <w:rFonts w:hint="default" w:ascii="Times New Roman" w:hAnsi="Times New Roman" w:cs="Times New Roman"/>
          <w:bCs/>
          <w:color w:val="auto"/>
          <w:sz w:val="24"/>
        </w:rPr>
        <w:t>Return command: "OK\r\n" or "ERROR\r\n"</w:t>
      </w:r>
    </w:p>
    <w:p w14:paraId="72235A70">
      <w:pPr>
        <w:spacing w:line="360" w:lineRule="auto"/>
        <w:ind w:left="-709" w:right="-1052" w:rightChars="-501"/>
        <w:rPr>
          <w:bCs/>
          <w:sz w:val="24"/>
          <w:szCs w:val="28"/>
        </w:rPr>
      </w:pPr>
      <w:r>
        <w:rPr>
          <w:rStyle w:val="18"/>
          <w:rFonts w:hint="default" w:ascii="Times New Roman" w:hAnsi="Times New Roman" w:cs="Times New Roman"/>
          <w:bCs/>
          <w:color w:val="auto"/>
          <w:sz w:val="24"/>
        </w:rPr>
        <w:t xml:space="preserve">For example,  </w:t>
      </w:r>
    </w:p>
    <w:p w14:paraId="3B0AF8E3">
      <w:pPr>
        <w:spacing w:line="360" w:lineRule="auto"/>
        <w:ind w:left="-709" w:right="-1052" w:rightChars="-501"/>
        <w:rPr>
          <w:bCs/>
          <w:sz w:val="24"/>
          <w:szCs w:val="28"/>
        </w:rPr>
      </w:pPr>
      <w:r>
        <w:rPr>
          <w:rStyle w:val="18"/>
          <w:rFonts w:hint="default" w:ascii="Times New Roman" w:hAnsi="Times New Roman" w:cs="Times New Roman"/>
          <w:bCs/>
          <w:color w:val="auto"/>
          <w:sz w:val="24"/>
        </w:rPr>
        <w:t>Command : AA FA 0A 01</w:t>
      </w:r>
    </w:p>
    <w:p w14:paraId="63A5D553">
      <w:pPr>
        <w:spacing w:line="360" w:lineRule="auto"/>
        <w:ind w:left="-709" w:right="-1052" w:rightChars="-501"/>
        <w:rPr>
          <w:bCs/>
          <w:sz w:val="24"/>
          <w:szCs w:val="28"/>
        </w:rPr>
      </w:pPr>
      <w:r>
        <w:rPr>
          <w:rStyle w:val="18"/>
          <w:rFonts w:hint="default" w:ascii="Times New Roman" w:hAnsi="Times New Roman" w:cs="Times New Roman"/>
          <w:bCs/>
          <w:color w:val="auto"/>
          <w:sz w:val="24"/>
        </w:rPr>
        <w:t>Return : OK\r\n.     ; CRC is enable.</w:t>
      </w:r>
    </w:p>
    <w:p w14:paraId="4C86A226">
      <w:pPr>
        <w:spacing w:line="360" w:lineRule="auto"/>
        <w:ind w:left="-709" w:right="-1052" w:rightChars="-501"/>
      </w:pPr>
      <w:r>
        <w:rPr>
          <w:bCs/>
          <w:sz w:val="24"/>
        </w:rPr>
        <w:t>CRCenable</w:t>
      </w:r>
      <w:r>
        <w:rPr>
          <w:rFonts w:hint="eastAsia" w:hAnsi="宋体" w:cs="宋体"/>
          <w:bCs/>
          <w:sz w:val="24"/>
        </w:rPr>
        <w:t>：</w:t>
      </w:r>
      <w:r>
        <w:rPr>
          <w:bCs/>
          <w:sz w:val="24"/>
        </w:rPr>
        <w:t>open/close CRC</w:t>
      </w:r>
      <w:r>
        <w:rPr>
          <w:rFonts w:hint="eastAsia" w:hAnsi="宋体" w:cs="宋体"/>
          <w:bCs/>
          <w:sz w:val="24"/>
        </w:rPr>
        <w:t>，</w:t>
      </w:r>
      <w:r>
        <w:rPr>
          <w:bCs/>
          <w:sz w:val="24"/>
        </w:rPr>
        <w:t>[parameter]is 1byte.Setting range:  0~1</w:t>
      </w:r>
    </w:p>
    <w:p w14:paraId="4A5A71A8">
      <w:pPr>
        <w:spacing w:line="360" w:lineRule="auto"/>
        <w:ind w:left="-709" w:right="-1052" w:rightChars="-501"/>
        <w:rPr>
          <w:b/>
          <w:bCs/>
          <w:sz w:val="24"/>
        </w:rPr>
      </w:pPr>
    </w:p>
    <w:tbl>
      <w:tblPr>
        <w:tblStyle w:val="9"/>
        <w:tblW w:w="0" w:type="auto"/>
        <w:jc w:val="center"/>
        <w:tblLayout w:type="fixed"/>
        <w:tblCellMar>
          <w:top w:w="0" w:type="dxa"/>
          <w:left w:w="108" w:type="dxa"/>
          <w:bottom w:w="0" w:type="dxa"/>
          <w:right w:w="108" w:type="dxa"/>
        </w:tblCellMar>
      </w:tblPr>
      <w:tblGrid>
        <w:gridCol w:w="1398"/>
        <w:gridCol w:w="1216"/>
        <w:gridCol w:w="1217"/>
      </w:tblGrid>
      <w:tr w14:paraId="13B201BC">
        <w:tblPrEx>
          <w:tblCellMar>
            <w:top w:w="0" w:type="dxa"/>
            <w:left w:w="108" w:type="dxa"/>
            <w:bottom w:w="0" w:type="dxa"/>
            <w:right w:w="108" w:type="dxa"/>
          </w:tblCellMar>
        </w:tblPrEx>
        <w:trPr>
          <w:trHeight w:val="517" w:hRule="atLeast"/>
          <w:jc w:val="center"/>
        </w:trPr>
        <w:tc>
          <w:tcPr>
            <w:tcW w:w="1398"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0E16F049">
            <w:pPr>
              <w:widowControl/>
              <w:jc w:val="center"/>
              <w:rPr>
                <w:kern w:val="0"/>
                <w:sz w:val="24"/>
              </w:rPr>
            </w:pPr>
            <w:r>
              <w:rPr>
                <w:sz w:val="24"/>
              </w:rPr>
              <w:t>Parameter</w:t>
            </w:r>
          </w:p>
        </w:tc>
        <w:tc>
          <w:tcPr>
            <w:tcW w:w="1216" w:type="dxa"/>
            <w:tcBorders>
              <w:top w:val="single" w:color="000000" w:sz="4" w:space="0"/>
              <w:left w:val="nil"/>
              <w:bottom w:val="single" w:color="000000" w:sz="4" w:space="0"/>
              <w:right w:val="single" w:color="000000" w:sz="4" w:space="0"/>
            </w:tcBorders>
            <w:shd w:val="clear" w:color="auto" w:fill="C0C0C0"/>
            <w:noWrap/>
            <w:vAlign w:val="center"/>
          </w:tcPr>
          <w:p w14:paraId="7AEA695A">
            <w:pPr>
              <w:widowControl/>
              <w:jc w:val="center"/>
              <w:rPr>
                <w:kern w:val="0"/>
                <w:sz w:val="24"/>
              </w:rPr>
            </w:pPr>
            <w:r>
              <w:rPr>
                <w:kern w:val="0"/>
                <w:sz w:val="24"/>
              </w:rPr>
              <w:t>0</w:t>
            </w:r>
          </w:p>
        </w:tc>
        <w:tc>
          <w:tcPr>
            <w:tcW w:w="1217" w:type="dxa"/>
            <w:tcBorders>
              <w:top w:val="single" w:color="000000" w:sz="4" w:space="0"/>
              <w:left w:val="nil"/>
              <w:bottom w:val="single" w:color="000000" w:sz="4" w:space="0"/>
              <w:right w:val="single" w:color="000000" w:sz="4" w:space="0"/>
            </w:tcBorders>
            <w:shd w:val="clear" w:color="auto" w:fill="C0C0C0"/>
            <w:noWrap/>
            <w:vAlign w:val="center"/>
          </w:tcPr>
          <w:p w14:paraId="576FED6D">
            <w:pPr>
              <w:widowControl/>
              <w:jc w:val="center"/>
              <w:rPr>
                <w:kern w:val="0"/>
                <w:sz w:val="24"/>
              </w:rPr>
            </w:pPr>
            <w:r>
              <w:rPr>
                <w:kern w:val="0"/>
                <w:sz w:val="24"/>
              </w:rPr>
              <w:t>1</w:t>
            </w:r>
          </w:p>
        </w:tc>
      </w:tr>
      <w:tr w14:paraId="339438E5">
        <w:tblPrEx>
          <w:tblCellMar>
            <w:top w:w="0" w:type="dxa"/>
            <w:left w:w="108" w:type="dxa"/>
            <w:bottom w:w="0" w:type="dxa"/>
            <w:right w:w="108" w:type="dxa"/>
          </w:tblCellMar>
        </w:tblPrEx>
        <w:trPr>
          <w:trHeight w:val="640" w:hRule="atLeast"/>
          <w:jc w:val="center"/>
        </w:trPr>
        <w:tc>
          <w:tcPr>
            <w:tcW w:w="1398" w:type="dxa"/>
            <w:tcBorders>
              <w:top w:val="nil"/>
              <w:left w:val="single" w:color="000000" w:sz="4" w:space="0"/>
              <w:bottom w:val="single" w:color="000000" w:sz="4" w:space="0"/>
              <w:right w:val="single" w:color="000000" w:sz="4" w:space="0"/>
            </w:tcBorders>
            <w:shd w:val="clear" w:color="auto" w:fill="C0C0C0"/>
            <w:noWrap/>
            <w:vAlign w:val="center"/>
          </w:tcPr>
          <w:p w14:paraId="6AA6ED23">
            <w:pPr>
              <w:widowControl/>
              <w:jc w:val="center"/>
              <w:rPr>
                <w:kern w:val="0"/>
                <w:sz w:val="24"/>
              </w:rPr>
            </w:pPr>
            <w:r>
              <w:rPr>
                <w:kern w:val="0"/>
                <w:sz w:val="24"/>
              </w:rPr>
              <w:t xml:space="preserve">CRC </w:t>
            </w:r>
            <w:r>
              <w:rPr>
                <w:sz w:val="24"/>
              </w:rPr>
              <w:t>enable</w:t>
            </w:r>
          </w:p>
        </w:tc>
        <w:tc>
          <w:tcPr>
            <w:tcW w:w="1216" w:type="dxa"/>
            <w:tcBorders>
              <w:top w:val="nil"/>
              <w:left w:val="nil"/>
              <w:bottom w:val="single" w:color="000000" w:sz="4" w:space="0"/>
              <w:right w:val="single" w:color="000000" w:sz="4" w:space="0"/>
            </w:tcBorders>
            <w:shd w:val="clear" w:color="auto" w:fill="auto"/>
            <w:noWrap/>
            <w:vAlign w:val="center"/>
          </w:tcPr>
          <w:p w14:paraId="2A1E4310">
            <w:pPr>
              <w:widowControl/>
              <w:jc w:val="center"/>
              <w:rPr>
                <w:kern w:val="0"/>
                <w:sz w:val="24"/>
              </w:rPr>
            </w:pPr>
            <w:r>
              <w:rPr>
                <w:kern w:val="0"/>
                <w:sz w:val="24"/>
              </w:rPr>
              <w:t>close</w:t>
            </w:r>
          </w:p>
        </w:tc>
        <w:tc>
          <w:tcPr>
            <w:tcW w:w="1217" w:type="dxa"/>
            <w:tcBorders>
              <w:top w:val="nil"/>
              <w:left w:val="nil"/>
              <w:bottom w:val="single" w:color="000000" w:sz="4" w:space="0"/>
              <w:right w:val="single" w:color="000000" w:sz="4" w:space="0"/>
            </w:tcBorders>
            <w:shd w:val="clear" w:color="auto" w:fill="auto"/>
            <w:noWrap/>
            <w:vAlign w:val="center"/>
          </w:tcPr>
          <w:p w14:paraId="1FFD2DE1">
            <w:pPr>
              <w:widowControl/>
              <w:jc w:val="center"/>
              <w:rPr>
                <w:kern w:val="0"/>
                <w:sz w:val="24"/>
              </w:rPr>
            </w:pPr>
            <w:r>
              <w:rPr>
                <w:kern w:val="0"/>
                <w:sz w:val="24"/>
              </w:rPr>
              <w:t>open</w:t>
            </w:r>
          </w:p>
        </w:tc>
      </w:tr>
    </w:tbl>
    <w:p w14:paraId="1484571F">
      <w:pPr>
        <w:spacing w:beforeLines="50" w:line="360" w:lineRule="auto"/>
        <w:ind w:left="-909" w:leftChars="-433" w:right="-1052" w:rightChars="-501"/>
        <w:rPr>
          <w:b/>
          <w:sz w:val="24"/>
        </w:rPr>
      </w:pPr>
    </w:p>
    <w:p w14:paraId="285A64E0">
      <w:pPr>
        <w:pStyle w:val="2"/>
        <w:numPr>
          <w:ilvl w:val="0"/>
          <w:numId w:val="2"/>
        </w:numPr>
        <w:tabs>
          <w:tab w:val="clear" w:pos="420"/>
        </w:tabs>
        <w:spacing w:before="0" w:after="0" w:line="360" w:lineRule="auto"/>
        <w:ind w:left="-181" w:hanging="539"/>
        <w:rPr>
          <w:color w:val="000000"/>
          <w:sz w:val="28"/>
          <w:szCs w:val="28"/>
        </w:rPr>
      </w:pPr>
      <w:r>
        <w:rPr>
          <w:color w:val="000000"/>
          <w:sz w:val="28"/>
          <w:szCs w:val="28"/>
        </w:rPr>
        <w:t>Pin definition</w:t>
      </w:r>
      <w:bookmarkEnd w:id="20"/>
    </w:p>
    <w:p w14:paraId="2C303C92">
      <w:pPr>
        <w:spacing w:afterLines="50" w:line="360" w:lineRule="auto"/>
        <w:ind w:left="-539" w:right="-693" w:rightChars="-330"/>
        <w:jc w:val="center"/>
      </w:pPr>
      <w:r>
        <w:rPr>
          <w:rFonts w:hint="eastAsia" w:ascii="宋体" w:hAnsi="宋体" w:cs="宋体"/>
          <w:kern w:val="0"/>
          <w:sz w:val="24"/>
        </w:rPr>
        <w:drawing>
          <wp:inline distT="0" distB="0" distL="0" distR="0">
            <wp:extent cx="6235065" cy="2163445"/>
            <wp:effectExtent l="0" t="0" r="13335" b="8255"/>
            <wp:docPr id="3" name="图片 72" descr="C:\Users\Administrator\Desktop\脚位图.jpg脚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2" descr="C:\Users\Administrator\Desktop\脚位图.jpg脚位图"/>
                    <pic:cNvPicPr>
                      <a:picLocks noChangeAspect="1" noChangeArrowheads="1"/>
                    </pic:cNvPicPr>
                  </pic:nvPicPr>
                  <pic:blipFill>
                    <a:blip r:embed="rId16"/>
                    <a:srcRect/>
                    <a:stretch>
                      <a:fillRect/>
                    </a:stretch>
                  </pic:blipFill>
                  <pic:spPr>
                    <a:xfrm>
                      <a:off x="0" y="0"/>
                      <a:ext cx="6235065" cy="2163445"/>
                    </a:xfrm>
                    <a:prstGeom prst="rect">
                      <a:avLst/>
                    </a:prstGeom>
                    <a:noFill/>
                    <a:ln w="9525">
                      <a:noFill/>
                      <a:miter lim="800000"/>
                      <a:headEnd/>
                      <a:tailEnd/>
                    </a:ln>
                  </pic:spPr>
                </pic:pic>
              </a:graphicData>
            </a:graphic>
          </wp:inline>
        </w:drawing>
      </w:r>
    </w:p>
    <w:tbl>
      <w:tblPr>
        <w:tblStyle w:val="9"/>
        <w:tblpPr w:leftFromText="180" w:rightFromText="180" w:vertAnchor="text" w:tblpXSpec="center" w:tblpY="37"/>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469"/>
        <w:gridCol w:w="6522"/>
      </w:tblGrid>
      <w:tr w14:paraId="58CC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shd w:val="clear" w:color="auto" w:fill="CCCCCC"/>
            <w:vAlign w:val="center"/>
          </w:tcPr>
          <w:p w14:paraId="0137DFDC">
            <w:pPr>
              <w:ind w:left="-718" w:leftChars="-342" w:right="-693" w:rightChars="-330"/>
              <w:jc w:val="center"/>
              <w:rPr>
                <w:b/>
                <w:sz w:val="24"/>
              </w:rPr>
            </w:pPr>
            <w:r>
              <w:rPr>
                <w:b/>
                <w:sz w:val="24"/>
              </w:rPr>
              <w:t>NO.</w:t>
            </w:r>
          </w:p>
        </w:tc>
        <w:tc>
          <w:tcPr>
            <w:tcW w:w="1469" w:type="dxa"/>
            <w:shd w:val="clear" w:color="auto" w:fill="CCCCCC"/>
            <w:vAlign w:val="center"/>
          </w:tcPr>
          <w:p w14:paraId="75218DE4">
            <w:pPr>
              <w:ind w:left="-718" w:leftChars="-342" w:right="-693" w:rightChars="-330"/>
              <w:jc w:val="center"/>
              <w:rPr>
                <w:b/>
                <w:sz w:val="24"/>
              </w:rPr>
            </w:pPr>
            <w:r>
              <w:rPr>
                <w:b/>
                <w:sz w:val="24"/>
              </w:rPr>
              <w:t>PIN</w:t>
            </w:r>
          </w:p>
        </w:tc>
        <w:tc>
          <w:tcPr>
            <w:tcW w:w="6522" w:type="dxa"/>
            <w:shd w:val="clear" w:color="auto" w:fill="CCCCCC"/>
            <w:vAlign w:val="center"/>
          </w:tcPr>
          <w:p w14:paraId="7B979C6C">
            <w:pPr>
              <w:ind w:left="-718" w:leftChars="-342" w:right="-693" w:rightChars="-330"/>
              <w:jc w:val="center"/>
              <w:rPr>
                <w:b/>
                <w:sz w:val="24"/>
              </w:rPr>
            </w:pPr>
            <w:r>
              <w:rPr>
                <w:b/>
                <w:sz w:val="24"/>
              </w:rPr>
              <w:t>Description</w:t>
            </w:r>
          </w:p>
        </w:tc>
      </w:tr>
      <w:tr w14:paraId="7E7F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6BFE511A">
            <w:pPr>
              <w:ind w:left="-718" w:leftChars="-342" w:right="-693" w:rightChars="-330"/>
              <w:jc w:val="center"/>
              <w:rPr>
                <w:sz w:val="24"/>
              </w:rPr>
            </w:pPr>
            <w:r>
              <w:rPr>
                <w:sz w:val="24"/>
              </w:rPr>
              <w:t>1</w:t>
            </w:r>
          </w:p>
        </w:tc>
        <w:tc>
          <w:tcPr>
            <w:tcW w:w="1469" w:type="dxa"/>
            <w:vAlign w:val="center"/>
          </w:tcPr>
          <w:p w14:paraId="366F1129">
            <w:pPr>
              <w:ind w:left="-718" w:leftChars="-342" w:right="-693" w:rightChars="-330"/>
              <w:jc w:val="center"/>
              <w:rPr>
                <w:sz w:val="24"/>
              </w:rPr>
            </w:pPr>
            <w:r>
              <w:rPr>
                <w:sz w:val="24"/>
              </w:rPr>
              <w:t>VCC</w:t>
            </w:r>
          </w:p>
        </w:tc>
        <w:tc>
          <w:tcPr>
            <w:tcW w:w="6522" w:type="dxa"/>
            <w:vAlign w:val="center"/>
          </w:tcPr>
          <w:p w14:paraId="3989D76E">
            <w:pPr>
              <w:ind w:left="71" w:leftChars="34" w:right="-52" w:rightChars="-25"/>
              <w:rPr>
                <w:sz w:val="24"/>
              </w:rPr>
            </w:pPr>
            <w:r>
              <w:rPr>
                <w:sz w:val="24"/>
              </w:rPr>
              <w:t>Connect the positive pole of the power supply (typically 5V)</w:t>
            </w:r>
          </w:p>
        </w:tc>
      </w:tr>
      <w:tr w14:paraId="4AC9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365A028F">
            <w:pPr>
              <w:ind w:left="-718" w:leftChars="-342" w:right="-693" w:rightChars="-330"/>
              <w:jc w:val="center"/>
              <w:rPr>
                <w:sz w:val="24"/>
              </w:rPr>
            </w:pPr>
            <w:r>
              <w:rPr>
                <w:sz w:val="24"/>
              </w:rPr>
              <w:t>2</w:t>
            </w:r>
          </w:p>
        </w:tc>
        <w:tc>
          <w:tcPr>
            <w:tcW w:w="1469" w:type="dxa"/>
            <w:vAlign w:val="center"/>
          </w:tcPr>
          <w:p w14:paraId="40FFE7E6">
            <w:pPr>
              <w:ind w:left="-718" w:leftChars="-342" w:right="-693" w:rightChars="-330"/>
              <w:jc w:val="center"/>
              <w:rPr>
                <w:sz w:val="24"/>
              </w:rPr>
            </w:pPr>
            <w:r>
              <w:rPr>
                <w:sz w:val="24"/>
              </w:rPr>
              <w:t>GND</w:t>
            </w:r>
          </w:p>
        </w:tc>
        <w:tc>
          <w:tcPr>
            <w:tcW w:w="6522" w:type="dxa"/>
            <w:vAlign w:val="center"/>
          </w:tcPr>
          <w:p w14:paraId="1FE826F2">
            <w:pPr>
              <w:ind w:left="71" w:leftChars="34" w:right="-52" w:rightChars="-25"/>
              <w:rPr>
                <w:sz w:val="24"/>
              </w:rPr>
            </w:pPr>
            <w:r>
              <w:rPr>
                <w:sz w:val="24"/>
              </w:rPr>
              <w:t>Connect the negative pole of the power supply, ground wire</w:t>
            </w:r>
          </w:p>
        </w:tc>
      </w:tr>
      <w:tr w14:paraId="4A70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4244409B">
            <w:pPr>
              <w:ind w:left="-718" w:leftChars="-342" w:right="-693" w:rightChars="-330"/>
              <w:jc w:val="center"/>
              <w:rPr>
                <w:sz w:val="24"/>
              </w:rPr>
            </w:pPr>
            <w:r>
              <w:rPr>
                <w:sz w:val="24"/>
              </w:rPr>
              <w:t>3</w:t>
            </w:r>
          </w:p>
        </w:tc>
        <w:tc>
          <w:tcPr>
            <w:tcW w:w="1469" w:type="dxa"/>
            <w:vAlign w:val="center"/>
          </w:tcPr>
          <w:p w14:paraId="6C2BC789">
            <w:pPr>
              <w:ind w:left="-718" w:leftChars="-342" w:right="-693" w:rightChars="-330"/>
              <w:jc w:val="center"/>
              <w:rPr>
                <w:sz w:val="24"/>
              </w:rPr>
            </w:pPr>
            <w:r>
              <w:rPr>
                <w:sz w:val="24"/>
              </w:rPr>
              <w:t>TXD</w:t>
            </w:r>
          </w:p>
        </w:tc>
        <w:tc>
          <w:tcPr>
            <w:tcW w:w="6522" w:type="dxa"/>
            <w:vAlign w:val="center"/>
          </w:tcPr>
          <w:p w14:paraId="11D665F1">
            <w:pPr>
              <w:ind w:left="71" w:leftChars="34" w:right="-52" w:rightChars="-25"/>
              <w:rPr>
                <w:sz w:val="24"/>
              </w:rPr>
            </w:pPr>
            <w:r>
              <w:rPr>
                <w:kern w:val="0"/>
                <w:sz w:val="24"/>
              </w:rPr>
              <w:t>Serial communication data transmission</w:t>
            </w:r>
          </w:p>
        </w:tc>
      </w:tr>
      <w:tr w14:paraId="1284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2DB7494C">
            <w:pPr>
              <w:ind w:left="-718" w:leftChars="-342" w:right="-693" w:rightChars="-330"/>
              <w:jc w:val="center"/>
              <w:rPr>
                <w:sz w:val="24"/>
              </w:rPr>
            </w:pPr>
            <w:r>
              <w:rPr>
                <w:sz w:val="24"/>
              </w:rPr>
              <w:t>4</w:t>
            </w:r>
          </w:p>
        </w:tc>
        <w:tc>
          <w:tcPr>
            <w:tcW w:w="1469" w:type="dxa"/>
            <w:vAlign w:val="center"/>
          </w:tcPr>
          <w:p w14:paraId="2F238DAF">
            <w:pPr>
              <w:ind w:left="-718" w:leftChars="-342" w:right="-693" w:rightChars="-330"/>
              <w:jc w:val="center"/>
              <w:rPr>
                <w:sz w:val="24"/>
              </w:rPr>
            </w:pPr>
            <w:r>
              <w:rPr>
                <w:sz w:val="24"/>
              </w:rPr>
              <w:t>RXD</w:t>
            </w:r>
          </w:p>
        </w:tc>
        <w:tc>
          <w:tcPr>
            <w:tcW w:w="6522" w:type="dxa"/>
            <w:vAlign w:val="center"/>
          </w:tcPr>
          <w:p w14:paraId="27C05E4A">
            <w:pPr>
              <w:ind w:left="71" w:leftChars="34" w:right="-52" w:rightChars="-25"/>
              <w:rPr>
                <w:sz w:val="24"/>
              </w:rPr>
            </w:pPr>
            <w:r>
              <w:rPr>
                <w:kern w:val="0"/>
                <w:sz w:val="24"/>
              </w:rPr>
              <w:t>Serial communication data reception</w:t>
            </w:r>
          </w:p>
        </w:tc>
      </w:tr>
      <w:tr w14:paraId="2E98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775E280C">
            <w:pPr>
              <w:ind w:left="-718" w:leftChars="-342" w:right="-693" w:rightChars="-330"/>
              <w:jc w:val="center"/>
              <w:rPr>
                <w:sz w:val="24"/>
              </w:rPr>
            </w:pPr>
            <w:r>
              <w:rPr>
                <w:sz w:val="24"/>
              </w:rPr>
              <w:t>5</w:t>
            </w:r>
          </w:p>
        </w:tc>
        <w:tc>
          <w:tcPr>
            <w:tcW w:w="1469" w:type="dxa"/>
            <w:vAlign w:val="center"/>
          </w:tcPr>
          <w:p w14:paraId="7B9D75C9">
            <w:pPr>
              <w:ind w:left="-718" w:leftChars="-342" w:right="-693" w:rightChars="-330"/>
              <w:jc w:val="center"/>
              <w:rPr>
                <w:sz w:val="24"/>
              </w:rPr>
            </w:pPr>
            <w:r>
              <w:rPr>
                <w:sz w:val="24"/>
              </w:rPr>
              <w:t>SET</w:t>
            </w:r>
          </w:p>
        </w:tc>
        <w:tc>
          <w:tcPr>
            <w:tcW w:w="6522" w:type="dxa"/>
            <w:vAlign w:val="center"/>
          </w:tcPr>
          <w:p w14:paraId="4870BC88">
            <w:pPr>
              <w:ind w:left="71" w:leftChars="34" w:right="-52" w:rightChars="-25"/>
              <w:rPr>
                <w:sz w:val="24"/>
              </w:rPr>
            </w:pPr>
            <w:r>
              <w:rPr>
                <w:sz w:val="24"/>
              </w:rPr>
              <w:t>Configuration parameter enable (low level enable parameter configuration, default high level output)</w:t>
            </w:r>
          </w:p>
        </w:tc>
      </w:tr>
      <w:tr w14:paraId="68B4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45ABFA58">
            <w:pPr>
              <w:ind w:left="-718" w:leftChars="-342" w:right="-693" w:rightChars="-330"/>
              <w:jc w:val="center"/>
              <w:rPr>
                <w:sz w:val="24"/>
              </w:rPr>
            </w:pPr>
            <w:r>
              <w:rPr>
                <w:sz w:val="24"/>
              </w:rPr>
              <w:t>6</w:t>
            </w:r>
          </w:p>
        </w:tc>
        <w:tc>
          <w:tcPr>
            <w:tcW w:w="1469" w:type="dxa"/>
            <w:vAlign w:val="center"/>
          </w:tcPr>
          <w:p w14:paraId="5DBAFEEC">
            <w:pPr>
              <w:ind w:left="-718" w:leftChars="-342" w:right="-693" w:rightChars="-330"/>
              <w:jc w:val="center"/>
              <w:rPr>
                <w:sz w:val="24"/>
              </w:rPr>
            </w:pPr>
            <w:r>
              <w:rPr>
                <w:sz w:val="24"/>
              </w:rPr>
              <w:t>CS</w:t>
            </w:r>
          </w:p>
        </w:tc>
        <w:tc>
          <w:tcPr>
            <w:tcW w:w="6522" w:type="dxa"/>
            <w:vAlign w:val="center"/>
          </w:tcPr>
          <w:p w14:paraId="29110DD5">
            <w:pPr>
              <w:ind w:left="191" w:leftChars="34" w:right="-52" w:rightChars="-25" w:hanging="120" w:hangingChars="50"/>
              <w:rPr>
                <w:sz w:val="24"/>
              </w:rPr>
            </w:pPr>
            <w:r>
              <w:rPr>
                <w:sz w:val="24"/>
              </w:rPr>
              <w:t>Module enable pin (built-in pull-up)</w:t>
            </w:r>
          </w:p>
          <w:p w14:paraId="0CBD8932">
            <w:pPr>
              <w:ind w:left="176" w:leftChars="27" w:right="-52" w:rightChars="-25" w:hanging="120" w:hangingChars="50"/>
              <w:rPr>
                <w:color w:val="00B0F0"/>
                <w:sz w:val="24"/>
              </w:rPr>
            </w:pPr>
            <w:r>
              <w:rPr>
                <w:color w:val="00B0F0"/>
                <w:sz w:val="24"/>
              </w:rPr>
              <w:t xml:space="preserve">Note: </w:t>
            </w:r>
          </w:p>
          <w:p w14:paraId="50895767">
            <w:pPr>
              <w:ind w:left="176" w:leftChars="27" w:right="-52" w:rightChars="-25" w:hanging="120" w:hangingChars="50"/>
              <w:rPr>
                <w:color w:val="00B0F0"/>
                <w:sz w:val="24"/>
              </w:rPr>
            </w:pPr>
            <w:r>
              <w:rPr>
                <w:color w:val="00B0F0"/>
                <w:sz w:val="24"/>
              </w:rPr>
              <w:t>Default factory version: sleep current &lt;200uA, CS pulled high or suspended for normal communication, sleep at low level;</w:t>
            </w:r>
          </w:p>
          <w:p w14:paraId="07F5E42E">
            <w:pPr>
              <w:ind w:left="191" w:leftChars="34" w:right="-52" w:rightChars="-25" w:hanging="120" w:hangingChars="50"/>
              <w:rPr>
                <w:sz w:val="24"/>
              </w:rPr>
            </w:pPr>
            <w:r>
              <w:rPr>
                <w:color w:val="00B0F0"/>
                <w:sz w:val="24"/>
              </w:rPr>
              <w:t>Low power consumption version: sleep current &lt;15uA, normal communication when CS is pulled low, pull high or float to sleep.</w:t>
            </w:r>
          </w:p>
        </w:tc>
      </w:tr>
      <w:tr w14:paraId="0E28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2D1B590F">
            <w:pPr>
              <w:ind w:left="-718" w:leftChars="-342" w:right="-693" w:rightChars="-330"/>
              <w:jc w:val="center"/>
              <w:rPr>
                <w:sz w:val="24"/>
              </w:rPr>
            </w:pPr>
            <w:r>
              <w:rPr>
                <w:sz w:val="24"/>
              </w:rPr>
              <w:t>7</w:t>
            </w:r>
          </w:p>
        </w:tc>
        <w:tc>
          <w:tcPr>
            <w:tcW w:w="1469" w:type="dxa"/>
            <w:vAlign w:val="center"/>
          </w:tcPr>
          <w:p w14:paraId="3061F44E">
            <w:pPr>
              <w:ind w:left="-718" w:leftChars="-342" w:right="-693" w:rightChars="-330"/>
              <w:jc w:val="center"/>
              <w:rPr>
                <w:sz w:val="24"/>
              </w:rPr>
            </w:pPr>
            <w:r>
              <w:rPr>
                <w:sz w:val="24"/>
              </w:rPr>
              <w:t>GND</w:t>
            </w:r>
          </w:p>
        </w:tc>
        <w:tc>
          <w:tcPr>
            <w:tcW w:w="6522" w:type="dxa"/>
            <w:vAlign w:val="center"/>
          </w:tcPr>
          <w:p w14:paraId="1162B1CF">
            <w:pPr>
              <w:ind w:left="71" w:leftChars="34" w:right="-52" w:rightChars="-25"/>
              <w:rPr>
                <w:sz w:val="24"/>
              </w:rPr>
            </w:pPr>
            <w:r>
              <w:rPr>
                <w:sz w:val="24"/>
              </w:rPr>
              <w:t>Antenna Ground</w:t>
            </w:r>
          </w:p>
        </w:tc>
      </w:tr>
      <w:tr w14:paraId="2CE6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1B0B4D9B">
            <w:pPr>
              <w:ind w:left="-718" w:leftChars="-342" w:right="-693" w:rightChars="-330"/>
              <w:jc w:val="center"/>
              <w:rPr>
                <w:sz w:val="24"/>
              </w:rPr>
            </w:pPr>
            <w:r>
              <w:rPr>
                <w:sz w:val="24"/>
              </w:rPr>
              <w:t>8</w:t>
            </w:r>
          </w:p>
        </w:tc>
        <w:tc>
          <w:tcPr>
            <w:tcW w:w="1469" w:type="dxa"/>
            <w:vAlign w:val="center"/>
          </w:tcPr>
          <w:p w14:paraId="72E3FDAE">
            <w:pPr>
              <w:ind w:left="-718" w:leftChars="-342" w:right="-693" w:rightChars="-330"/>
              <w:jc w:val="center"/>
              <w:rPr>
                <w:sz w:val="24"/>
              </w:rPr>
            </w:pPr>
            <w:r>
              <w:rPr>
                <w:sz w:val="24"/>
              </w:rPr>
              <w:t>ANT</w:t>
            </w:r>
          </w:p>
        </w:tc>
        <w:tc>
          <w:tcPr>
            <w:tcW w:w="6522" w:type="dxa"/>
            <w:vAlign w:val="center"/>
          </w:tcPr>
          <w:p w14:paraId="2FD6BBB9">
            <w:pPr>
              <w:ind w:left="71" w:leftChars="34" w:right="-52" w:rightChars="-25"/>
              <w:rPr>
                <w:sz w:val="24"/>
              </w:rPr>
            </w:pPr>
            <w:r>
              <w:rPr>
                <w:sz w:val="24"/>
              </w:rPr>
              <w:t>RF signal output, connected to 50 ohm antenna</w:t>
            </w:r>
          </w:p>
        </w:tc>
      </w:tr>
      <w:tr w14:paraId="50DB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132" w:type="dxa"/>
            <w:vAlign w:val="center"/>
          </w:tcPr>
          <w:p w14:paraId="247B8EC6">
            <w:pPr>
              <w:ind w:left="-718" w:leftChars="-342" w:right="-693" w:rightChars="-330"/>
              <w:jc w:val="center"/>
              <w:rPr>
                <w:sz w:val="24"/>
              </w:rPr>
            </w:pPr>
            <w:r>
              <w:rPr>
                <w:rFonts w:hint="eastAsia"/>
                <w:sz w:val="24"/>
              </w:rPr>
              <w:t>9</w:t>
            </w:r>
          </w:p>
        </w:tc>
        <w:tc>
          <w:tcPr>
            <w:tcW w:w="1469" w:type="dxa"/>
            <w:vAlign w:val="center"/>
          </w:tcPr>
          <w:p w14:paraId="7B15A84A">
            <w:pPr>
              <w:ind w:left="-718" w:leftChars="-342" w:right="-693" w:rightChars="-330"/>
              <w:jc w:val="center"/>
              <w:rPr>
                <w:sz w:val="24"/>
              </w:rPr>
            </w:pPr>
            <w:r>
              <w:rPr>
                <w:sz w:val="24"/>
              </w:rPr>
              <w:t>GND</w:t>
            </w:r>
          </w:p>
        </w:tc>
        <w:tc>
          <w:tcPr>
            <w:tcW w:w="6522" w:type="dxa"/>
            <w:vAlign w:val="center"/>
          </w:tcPr>
          <w:p w14:paraId="73D8AF57">
            <w:pPr>
              <w:ind w:left="71" w:leftChars="34" w:right="-52" w:rightChars="-25"/>
              <w:rPr>
                <w:sz w:val="24"/>
              </w:rPr>
            </w:pPr>
            <w:r>
              <w:rPr>
                <w:sz w:val="24"/>
              </w:rPr>
              <w:t>Antenna Ground</w:t>
            </w:r>
          </w:p>
        </w:tc>
      </w:tr>
    </w:tbl>
    <w:p w14:paraId="6EF79028">
      <w:pPr>
        <w:pStyle w:val="2"/>
        <w:numPr>
          <w:ilvl w:val="0"/>
          <w:numId w:val="2"/>
        </w:numPr>
        <w:tabs>
          <w:tab w:val="clear" w:pos="420"/>
        </w:tabs>
        <w:spacing w:before="0" w:after="0" w:line="360" w:lineRule="auto"/>
        <w:ind w:left="-181" w:hanging="539"/>
        <w:rPr>
          <w:color w:val="000000"/>
          <w:sz w:val="28"/>
          <w:szCs w:val="28"/>
        </w:rPr>
      </w:pPr>
      <w:bookmarkStart w:id="21" w:name="_Toc9956334"/>
      <w:r>
        <w:rPr>
          <w:sz w:val="28"/>
          <w:szCs w:val="28"/>
        </w:rPr>
        <w:t xml:space="preserve">Typical </w:t>
      </w:r>
      <w:r>
        <w:rPr>
          <w:color w:val="000000"/>
          <w:sz w:val="28"/>
          <w:szCs w:val="28"/>
        </w:rPr>
        <w:t>Application</w:t>
      </w:r>
      <w:bookmarkEnd w:id="21"/>
      <w:r>
        <w:rPr>
          <w:rFonts w:hint="eastAsia"/>
          <w:color w:val="000000"/>
          <w:sz w:val="28"/>
          <w:szCs w:val="28"/>
        </w:rPr>
        <w:t xml:space="preserve"> circuit</w:t>
      </w:r>
    </w:p>
    <w:p w14:paraId="03901886">
      <w:r>
        <w:rPr>
          <w:rFonts w:hint="eastAsia"/>
        </w:rPr>
        <w:drawing>
          <wp:inline distT="0" distB="0" distL="114300" distR="114300">
            <wp:extent cx="5132705" cy="2188210"/>
            <wp:effectExtent l="0" t="0" r="10795" b="2540"/>
            <wp:docPr id="2" name="图片 2"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1"/>
                    <pic:cNvPicPr>
                      <a:picLocks noChangeAspect="1"/>
                    </pic:cNvPicPr>
                  </pic:nvPicPr>
                  <pic:blipFill>
                    <a:blip r:embed="rId17"/>
                    <a:stretch>
                      <a:fillRect/>
                    </a:stretch>
                  </pic:blipFill>
                  <pic:spPr>
                    <a:xfrm>
                      <a:off x="0" y="0"/>
                      <a:ext cx="5132705" cy="2188210"/>
                    </a:xfrm>
                    <a:prstGeom prst="rect">
                      <a:avLst/>
                    </a:prstGeom>
                  </pic:spPr>
                </pic:pic>
              </a:graphicData>
            </a:graphic>
          </wp:inline>
        </w:drawing>
      </w:r>
    </w:p>
    <w:p w14:paraId="57A72C2A">
      <w:pPr>
        <w:spacing w:line="360" w:lineRule="auto"/>
        <w:ind w:left="-898" w:leftChars="-428" w:right="-873" w:rightChars="-416"/>
        <w:jc w:val="center"/>
      </w:pPr>
      <w:r>
        <w:drawing>
          <wp:inline distT="0" distB="0" distL="0" distR="0">
            <wp:extent cx="6792595" cy="1757680"/>
            <wp:effectExtent l="19050" t="0" r="8255" b="0"/>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1"/>
                    <pic:cNvPicPr>
                      <a:picLocks noChangeAspect="1" noChangeArrowheads="1"/>
                    </pic:cNvPicPr>
                  </pic:nvPicPr>
                  <pic:blipFill>
                    <a:blip r:embed="rId18" cstate="print"/>
                    <a:srcRect/>
                    <a:stretch>
                      <a:fillRect/>
                    </a:stretch>
                  </pic:blipFill>
                  <pic:spPr>
                    <a:xfrm>
                      <a:off x="0" y="0"/>
                      <a:ext cx="6792595" cy="1757680"/>
                    </a:xfrm>
                    <a:prstGeom prst="rect">
                      <a:avLst/>
                    </a:prstGeom>
                    <a:noFill/>
                    <a:ln w="9525">
                      <a:noFill/>
                      <a:miter lim="800000"/>
                      <a:headEnd/>
                      <a:tailEnd/>
                    </a:ln>
                  </pic:spPr>
                </pic:pic>
              </a:graphicData>
            </a:graphic>
          </wp:inline>
        </w:drawing>
      </w:r>
    </w:p>
    <w:p w14:paraId="642798C5">
      <w:pPr>
        <w:spacing w:line="360" w:lineRule="auto"/>
        <w:ind w:left="-898" w:leftChars="-428" w:right="-873" w:rightChars="-416"/>
        <w:jc w:val="center"/>
      </w:pPr>
      <w:r>
        <w:rPr>
          <w:b/>
          <w:bCs/>
          <w:sz w:val="24"/>
        </w:rPr>
        <w:t>（Typical application diagram）</w:t>
      </w:r>
    </w:p>
    <w:p w14:paraId="2F4C269B">
      <w:pPr>
        <w:widowControl/>
        <w:spacing w:beforeLines="50" w:line="360" w:lineRule="auto"/>
        <w:ind w:left="-718" w:leftChars="-342" w:right="-871" w:rightChars="-415"/>
        <w:rPr>
          <w:sz w:val="24"/>
        </w:rPr>
      </w:pPr>
      <w:r>
        <w:rPr>
          <w:rFonts w:hint="eastAsia" w:ascii="宋体" w:hAnsi="宋体" w:cs="宋体"/>
          <w:b/>
          <w:bCs/>
          <w:color w:val="47D2FF"/>
          <w:spacing w:val="-6"/>
          <w:sz w:val="24"/>
        </w:rPr>
        <w:t>Note: The ground wire of the module must be connected to the digital ground of the device.</w:t>
      </w:r>
    </w:p>
    <w:p w14:paraId="0668E128">
      <w:pPr>
        <w:pStyle w:val="2"/>
        <w:numPr>
          <w:ilvl w:val="0"/>
          <w:numId w:val="2"/>
        </w:numPr>
        <w:tabs>
          <w:tab w:val="clear" w:pos="420"/>
        </w:tabs>
        <w:spacing w:before="0" w:after="0" w:line="240" w:lineRule="auto"/>
        <w:ind w:left="-181" w:hanging="539"/>
        <w:rPr>
          <w:color w:val="000000"/>
          <w:sz w:val="28"/>
          <w:szCs w:val="28"/>
        </w:rPr>
      </w:pPr>
      <w:bookmarkStart w:id="22" w:name="_Toc9956335"/>
      <w:r>
        <w:rPr>
          <w:color w:val="000000"/>
          <w:sz w:val="28"/>
          <w:szCs w:val="28"/>
        </w:rPr>
        <w:t>Accessories</w:t>
      </w:r>
      <w:bookmarkEnd w:id="22"/>
    </w:p>
    <w:p w14:paraId="74A3510F">
      <w:pPr>
        <w:numPr>
          <w:ilvl w:val="3"/>
          <w:numId w:val="13"/>
        </w:numPr>
        <w:tabs>
          <w:tab w:val="left" w:pos="-360"/>
          <w:tab w:val="clear" w:pos="2940"/>
        </w:tabs>
        <w:spacing w:line="360" w:lineRule="auto"/>
        <w:ind w:left="-720" w:right="-693" w:rightChars="-330" w:firstLine="0"/>
        <w:rPr>
          <w:sz w:val="24"/>
        </w:rPr>
      </w:pPr>
      <w:r>
        <w:rPr>
          <w:sz w:val="24"/>
        </w:rPr>
        <w:t>Antenna</w:t>
      </w:r>
    </w:p>
    <w:p w14:paraId="507847C7">
      <w:pPr>
        <w:spacing w:line="360" w:lineRule="auto"/>
        <w:ind w:left="-777" w:right="-693" w:rightChars="-330"/>
        <w:rPr>
          <w:sz w:val="24"/>
        </w:rPr>
      </w:pPr>
      <w:r>
        <w:rPr>
          <w:sz w:val="24"/>
        </w:rPr>
        <w:t>The antenna is an important part of the communication system. Its performance directly affects the parameters of the communication system. The antenna impedance required by the module is 50 ohms. The universal antenna has a spring antenna, and can also be used to connect the straight head/elbow/folding rod shape, small suction cup, etc. through SMA. Users can purchase the antenna according to their own application environment. In order to make the module work in the best working condition, it is recommended to use this. The antenna provided by the company.</w:t>
      </w:r>
    </w:p>
    <w:p w14:paraId="03ABD9F6">
      <w:pPr>
        <w:spacing w:line="360" w:lineRule="auto"/>
        <w:ind w:left="-595" w:right="-867" w:rightChars="-413" w:hanging="125"/>
        <w:jc w:val="center"/>
        <w:rPr>
          <w:sz w:val="24"/>
        </w:rPr>
      </w:pPr>
      <w:r>
        <w:rPr>
          <w:rFonts w:hint="eastAsia" w:ascii="宋体" w:hAnsi="宋体"/>
          <w:color w:val="FF0000"/>
          <w:sz w:val="24"/>
        </w:rPr>
        <w:drawing>
          <wp:inline distT="0" distB="0" distL="0" distR="0">
            <wp:extent cx="3296920" cy="1648460"/>
            <wp:effectExtent l="0" t="0" r="0" b="8890"/>
            <wp:docPr id="5" name="图片 61" descr="Lora611pro接天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 descr="Lora611pro接天线"/>
                    <pic:cNvPicPr>
                      <a:picLocks noChangeAspect="1" noChangeArrowheads="1"/>
                    </pic:cNvPicPr>
                  </pic:nvPicPr>
                  <pic:blipFill>
                    <a:blip r:embed="rId19" cstate="print"/>
                    <a:srcRect/>
                    <a:stretch>
                      <a:fillRect/>
                    </a:stretch>
                  </pic:blipFill>
                  <pic:spPr>
                    <a:xfrm>
                      <a:off x="0" y="0"/>
                      <a:ext cx="3309760" cy="1655133"/>
                    </a:xfrm>
                    <a:prstGeom prst="rect">
                      <a:avLst/>
                    </a:prstGeom>
                    <a:noFill/>
                    <a:ln w="9525">
                      <a:noFill/>
                      <a:miter lim="800000"/>
                      <a:headEnd/>
                      <a:tailEnd/>
                    </a:ln>
                    <a:effectLst/>
                  </pic:spPr>
                </pic:pic>
              </a:graphicData>
            </a:graphic>
          </wp:inline>
        </w:drawing>
      </w:r>
    </w:p>
    <w:p w14:paraId="62A443AF">
      <w:pPr>
        <w:spacing w:line="360" w:lineRule="auto"/>
        <w:ind w:left="-718" w:leftChars="-342" w:right="-693" w:rightChars="-330"/>
        <w:rPr>
          <w:sz w:val="24"/>
        </w:rPr>
      </w:pPr>
      <w:r>
        <w:rPr>
          <w:sz w:val="24"/>
        </w:rPr>
        <w:t>★ Tips for antenna：</w:t>
      </w:r>
    </w:p>
    <w:p w14:paraId="3D7F498F">
      <w:pPr>
        <w:numPr>
          <w:ilvl w:val="0"/>
          <w:numId w:val="14"/>
        </w:numPr>
        <w:tabs>
          <w:tab w:val="left" w:pos="-360"/>
          <w:tab w:val="clear" w:pos="245"/>
        </w:tabs>
        <w:spacing w:line="360" w:lineRule="auto"/>
        <w:ind w:left="-718" w:leftChars="-342" w:right="-693" w:rightChars="-330" w:firstLine="0"/>
        <w:rPr>
          <w:sz w:val="24"/>
        </w:rPr>
      </w:pPr>
      <w:r>
        <w:rPr>
          <w:sz w:val="24"/>
        </w:rPr>
        <w:t>Don’t close to the ground, metal, magnet, big current；</w:t>
      </w:r>
    </w:p>
    <w:p w14:paraId="787C8B23">
      <w:pPr>
        <w:numPr>
          <w:ilvl w:val="0"/>
          <w:numId w:val="14"/>
        </w:numPr>
        <w:tabs>
          <w:tab w:val="left" w:pos="-360"/>
          <w:tab w:val="clear" w:pos="245"/>
        </w:tabs>
        <w:spacing w:line="360" w:lineRule="auto"/>
        <w:ind w:left="-718" w:leftChars="-342" w:right="-693" w:rightChars="-330" w:firstLine="0"/>
        <w:rPr>
          <w:sz w:val="24"/>
        </w:rPr>
      </w:pPr>
      <w:r>
        <w:rPr>
          <w:sz w:val="24"/>
        </w:rPr>
        <w:t>If you are using the sucker antenna, pull the wire as straight as possible, the sucker foundation should stick with metal</w:t>
      </w:r>
    </w:p>
    <w:p w14:paraId="4A9448A3">
      <w:pPr>
        <w:numPr>
          <w:ilvl w:val="3"/>
          <w:numId w:val="13"/>
        </w:numPr>
        <w:tabs>
          <w:tab w:val="left" w:pos="-360"/>
          <w:tab w:val="clear" w:pos="2940"/>
        </w:tabs>
        <w:spacing w:line="360" w:lineRule="auto"/>
        <w:ind w:left="-720" w:right="-693" w:rightChars="-330" w:firstLine="0"/>
        <w:rPr>
          <w:sz w:val="24"/>
        </w:rPr>
      </w:pPr>
      <w:r>
        <w:rPr>
          <w:sz w:val="24"/>
        </w:rPr>
        <w:t>USB bridge board</w:t>
      </w:r>
    </w:p>
    <w:p w14:paraId="213762A0">
      <w:pPr>
        <w:spacing w:line="360" w:lineRule="auto"/>
        <w:ind w:left="-595" w:right="-693" w:rightChars="-330" w:firstLine="420"/>
        <w:rPr>
          <w:rFonts w:ascii="宋体" w:hAnsi="宋体"/>
          <w:sz w:val="24"/>
        </w:rPr>
      </w:pPr>
      <w:r>
        <w:rPr>
          <w:sz w:val="24"/>
        </w:rPr>
        <w:t>There are 3 type of USB bridge, which is SU10</w:t>
      </w:r>
      <w:r>
        <w:rPr>
          <w:rFonts w:hint="eastAsia"/>
          <w:sz w:val="24"/>
          <w:lang w:val="en-US" w:eastAsia="zh-CN"/>
        </w:rPr>
        <w:t>9</w:t>
      </w:r>
      <w:r>
        <w:rPr>
          <w:sz w:val="24"/>
        </w:rPr>
        <w:t>-TTL/ SU108-232 / SU108-485.SU10</w:t>
      </w:r>
      <w:r>
        <w:rPr>
          <w:rFonts w:hint="eastAsia"/>
          <w:sz w:val="24"/>
          <w:lang w:val="en-US" w:eastAsia="zh-CN"/>
        </w:rPr>
        <w:t>9</w:t>
      </w:r>
      <w:r>
        <w:rPr>
          <w:sz w:val="24"/>
        </w:rPr>
        <w:t xml:space="preserve"> -TTL is for TTL Interface, SU108-232 is for 232 Interface, SU108 - 485 is for 485 Interface. User should select the right USB Bridge corresponding to the RF module.The product is shown below:</w:t>
      </w:r>
    </w:p>
    <w:p w14:paraId="53B72251">
      <w:pPr>
        <w:spacing w:line="240" w:lineRule="atLeast"/>
        <w:ind w:left="-595" w:right="-693" w:rightChars="-330" w:firstLine="420"/>
        <w:jc w:val="center"/>
        <w:rPr>
          <w:rFonts w:ascii="宋体" w:hAnsi="宋体"/>
          <w:sz w:val="24"/>
        </w:rPr>
      </w:pPr>
      <w:r>
        <w:rPr>
          <w:rFonts w:hint="eastAsia" w:ascii="宋体" w:hAnsi="宋体"/>
          <w:color w:val="FF0000"/>
          <w:sz w:val="24"/>
        </w:rPr>
        <w:drawing>
          <wp:inline distT="0" distB="0" distL="0" distR="0">
            <wp:extent cx="3562350" cy="2093595"/>
            <wp:effectExtent l="0" t="0" r="0" b="1905"/>
            <wp:docPr id="6" name="图片 62" descr="C:\Users\Administrator\Desktop\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2" descr="C:\Users\Administrator\Desktop\123.jpg123"/>
                    <pic:cNvPicPr>
                      <a:picLocks noChangeAspect="1" noChangeArrowheads="1"/>
                    </pic:cNvPicPr>
                  </pic:nvPicPr>
                  <pic:blipFill>
                    <a:blip r:embed="rId20" cstate="print"/>
                    <a:srcRect/>
                    <a:stretch>
                      <a:fillRect/>
                    </a:stretch>
                  </pic:blipFill>
                  <pic:spPr>
                    <a:xfrm>
                      <a:off x="0" y="0"/>
                      <a:ext cx="3562350" cy="2093595"/>
                    </a:xfrm>
                    <a:prstGeom prst="rect">
                      <a:avLst/>
                    </a:prstGeom>
                    <a:noFill/>
                    <a:ln w="9525">
                      <a:noFill/>
                      <a:miter lim="800000"/>
                      <a:headEnd/>
                      <a:tailEnd/>
                    </a:ln>
                    <a:effectLst/>
                  </pic:spPr>
                </pic:pic>
              </a:graphicData>
            </a:graphic>
          </wp:inline>
        </w:drawing>
      </w:r>
    </w:p>
    <w:p w14:paraId="69302D37">
      <w:pPr>
        <w:pStyle w:val="2"/>
        <w:numPr>
          <w:ilvl w:val="0"/>
          <w:numId w:val="2"/>
        </w:numPr>
        <w:tabs>
          <w:tab w:val="clear" w:pos="420"/>
        </w:tabs>
        <w:spacing w:before="0" w:after="0" w:line="360" w:lineRule="auto"/>
        <w:ind w:left="-181" w:hanging="539"/>
        <w:rPr>
          <w:color w:val="000000"/>
          <w:sz w:val="28"/>
          <w:szCs w:val="28"/>
        </w:rPr>
      </w:pPr>
      <w:bookmarkStart w:id="23" w:name="_Toc9956336"/>
      <w:r>
        <w:rPr>
          <w:color w:val="000000"/>
          <w:sz w:val="28"/>
          <w:szCs w:val="28"/>
        </w:rPr>
        <w:t>Mechanical dimension(Unit: mm)</w:t>
      </w:r>
      <w:bookmarkEnd w:id="23"/>
    </w:p>
    <w:p w14:paraId="27A98913">
      <w:pPr>
        <w:spacing w:line="240" w:lineRule="atLeast"/>
        <w:ind w:left="-595" w:right="-693" w:rightChars="-330" w:firstLine="420"/>
        <w:jc w:val="center"/>
      </w:pPr>
      <w:r>
        <w:drawing>
          <wp:inline distT="0" distB="0" distL="0" distR="0">
            <wp:extent cx="5177790" cy="3883025"/>
            <wp:effectExtent l="19050" t="0" r="3810" b="0"/>
            <wp:docPr id="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pic:cNvPicPr>
                      <a:picLocks noChangeAspect="1" noChangeArrowheads="1"/>
                    </pic:cNvPicPr>
                  </pic:nvPicPr>
                  <pic:blipFill>
                    <a:blip r:embed="rId21" cstate="print"/>
                    <a:srcRect/>
                    <a:stretch>
                      <a:fillRect/>
                    </a:stretch>
                  </pic:blipFill>
                  <pic:spPr>
                    <a:xfrm>
                      <a:off x="0" y="0"/>
                      <a:ext cx="5177790" cy="3883025"/>
                    </a:xfrm>
                    <a:prstGeom prst="rect">
                      <a:avLst/>
                    </a:prstGeom>
                    <a:noFill/>
                    <a:ln w="9525">
                      <a:noFill/>
                      <a:miter lim="800000"/>
                      <a:headEnd/>
                      <a:tailEnd/>
                    </a:ln>
                    <a:effectLst/>
                  </pic:spPr>
                </pic:pic>
              </a:graphicData>
            </a:graphic>
          </wp:inline>
        </w:drawing>
      </w:r>
    </w:p>
    <w:p w14:paraId="1875260B">
      <w:pPr>
        <w:spacing w:line="240" w:lineRule="atLeast"/>
        <w:ind w:left="-595" w:right="-693" w:rightChars="-330" w:firstLine="420"/>
        <w:jc w:val="center"/>
      </w:pPr>
    </w:p>
    <w:p w14:paraId="618996D4">
      <w:pPr>
        <w:spacing w:line="240" w:lineRule="atLeast"/>
        <w:ind w:right="-693" w:rightChars="-330"/>
      </w:pPr>
    </w:p>
    <w:p w14:paraId="7641193D">
      <w:pPr>
        <w:pStyle w:val="2"/>
        <w:numPr>
          <w:ilvl w:val="0"/>
          <w:numId w:val="2"/>
        </w:numPr>
        <w:tabs>
          <w:tab w:val="clear" w:pos="420"/>
        </w:tabs>
        <w:spacing w:before="0" w:after="0" w:line="360" w:lineRule="auto"/>
        <w:ind w:left="-181" w:hanging="539"/>
        <w:rPr>
          <w:sz w:val="28"/>
          <w:szCs w:val="28"/>
        </w:rPr>
      </w:pPr>
      <w:bookmarkStart w:id="24" w:name="_Toc9956337"/>
      <w:r>
        <w:rPr>
          <w:sz w:val="28"/>
          <w:szCs w:val="28"/>
        </w:rPr>
        <w:t>Order information</w:t>
      </w:r>
      <w:bookmarkEnd w:id="24"/>
    </w:p>
    <w:p w14:paraId="18C54D15">
      <w:pPr>
        <w:tabs>
          <w:tab w:val="left" w:pos="-180"/>
        </w:tabs>
        <w:spacing w:line="360" w:lineRule="auto"/>
        <w:ind w:left="-718" w:leftChars="-342" w:right="-867" w:rightChars="-413"/>
        <w:rPr>
          <w:b/>
          <w:sz w:val="24"/>
        </w:rPr>
      </w:pPr>
      <w:r>
        <w:rPr>
          <w:b/>
          <w:sz w:val="24"/>
        </w:rPr>
        <w:t>For example:</w:t>
      </w:r>
    </w:p>
    <w:p w14:paraId="5B47090E">
      <w:pPr>
        <w:tabs>
          <w:tab w:val="left" w:pos="-180"/>
        </w:tabs>
        <w:spacing w:line="360" w:lineRule="auto"/>
        <w:ind w:left="-718" w:leftChars="-342" w:right="-867" w:rightChars="-413"/>
        <w:rPr>
          <w:sz w:val="24"/>
        </w:rPr>
      </w:pPr>
      <w:r>
        <w:rPr>
          <w:sz w:val="24"/>
        </w:rPr>
        <w:t>Customers need 485 interface, 433</w:t>
      </w:r>
      <w:r>
        <w:rPr>
          <w:rFonts w:hint="eastAsia"/>
          <w:sz w:val="24"/>
        </w:rPr>
        <w:t>MHz</w:t>
      </w:r>
      <w:r>
        <w:rPr>
          <w:sz w:val="24"/>
        </w:rPr>
        <w:t xml:space="preserve"> band module, the order model is: </w:t>
      </w:r>
      <w:r>
        <w:rPr>
          <w:rFonts w:hint="eastAsia"/>
          <w:sz w:val="24"/>
        </w:rPr>
        <w:t>LoRa</w:t>
      </w:r>
      <w:r>
        <w:rPr>
          <w:sz w:val="24"/>
        </w:rPr>
        <w:t>611Pro-485-433</w:t>
      </w:r>
    </w:p>
    <w:tbl>
      <w:tblPr>
        <w:tblStyle w:val="9"/>
        <w:tblW w:w="0" w:type="auto"/>
        <w:jc w:val="center"/>
        <w:tblLayout w:type="fixed"/>
        <w:tblCellMar>
          <w:top w:w="0" w:type="dxa"/>
          <w:left w:w="108" w:type="dxa"/>
          <w:bottom w:w="0" w:type="dxa"/>
          <w:right w:w="108" w:type="dxa"/>
        </w:tblCellMar>
      </w:tblPr>
      <w:tblGrid>
        <w:gridCol w:w="3374"/>
        <w:gridCol w:w="5946"/>
      </w:tblGrid>
      <w:tr w14:paraId="58B53A9C">
        <w:tblPrEx>
          <w:tblCellMar>
            <w:top w:w="0" w:type="dxa"/>
            <w:left w:w="108" w:type="dxa"/>
            <w:bottom w:w="0" w:type="dxa"/>
            <w:right w:w="108" w:type="dxa"/>
          </w:tblCellMar>
        </w:tblPrEx>
        <w:trPr>
          <w:trHeight w:val="336" w:hRule="atLeast"/>
          <w:jc w:val="center"/>
        </w:trPr>
        <w:tc>
          <w:tcPr>
            <w:tcW w:w="3374" w:type="dxa"/>
            <w:tcBorders>
              <w:top w:val="single" w:color="auto" w:sz="8" w:space="0"/>
              <w:left w:val="single" w:color="auto" w:sz="4" w:space="0"/>
              <w:bottom w:val="single" w:color="auto" w:sz="8" w:space="0"/>
              <w:right w:val="single" w:color="auto" w:sz="8" w:space="0"/>
            </w:tcBorders>
            <w:shd w:val="clear" w:color="auto" w:fill="C0C0C0"/>
            <w:vAlign w:val="bottom"/>
          </w:tcPr>
          <w:p w14:paraId="7D9F433A">
            <w:pPr>
              <w:widowControl/>
              <w:jc w:val="center"/>
              <w:rPr>
                <w:b/>
                <w:bCs/>
                <w:kern w:val="0"/>
                <w:sz w:val="24"/>
              </w:rPr>
            </w:pPr>
            <w:r>
              <w:rPr>
                <w:b/>
                <w:bCs/>
                <w:kern w:val="0"/>
                <w:sz w:val="24"/>
              </w:rPr>
              <w:t>Product Name</w:t>
            </w:r>
          </w:p>
        </w:tc>
        <w:tc>
          <w:tcPr>
            <w:tcW w:w="5946" w:type="dxa"/>
            <w:tcBorders>
              <w:top w:val="single" w:color="auto" w:sz="8" w:space="0"/>
              <w:left w:val="nil"/>
              <w:bottom w:val="single" w:color="auto" w:sz="8" w:space="0"/>
              <w:right w:val="single" w:color="auto" w:sz="8" w:space="0"/>
            </w:tcBorders>
            <w:shd w:val="clear" w:color="auto" w:fill="C0C0C0"/>
            <w:vAlign w:val="bottom"/>
          </w:tcPr>
          <w:p w14:paraId="06F391B8">
            <w:pPr>
              <w:widowControl/>
              <w:jc w:val="center"/>
              <w:rPr>
                <w:b/>
                <w:bCs/>
                <w:kern w:val="0"/>
                <w:sz w:val="24"/>
              </w:rPr>
            </w:pPr>
            <w:r>
              <w:rPr>
                <w:b/>
                <w:bCs/>
                <w:kern w:val="0"/>
                <w:sz w:val="24"/>
              </w:rPr>
              <w:t>Description</w:t>
            </w:r>
          </w:p>
        </w:tc>
      </w:tr>
      <w:tr w14:paraId="7DF5A1E9">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2CA51EBE">
            <w:pPr>
              <w:widowControl/>
              <w:jc w:val="center"/>
              <w:rPr>
                <w:sz w:val="24"/>
              </w:rPr>
            </w:pPr>
            <w:r>
              <w:rPr>
                <w:rFonts w:hint="eastAsia"/>
                <w:sz w:val="24"/>
              </w:rPr>
              <w:t>LoRa</w:t>
            </w:r>
            <w:r>
              <w:rPr>
                <w:sz w:val="24"/>
              </w:rPr>
              <w:t>611Pro-TTL-433</w:t>
            </w:r>
          </w:p>
        </w:tc>
        <w:tc>
          <w:tcPr>
            <w:tcW w:w="5946" w:type="dxa"/>
            <w:tcBorders>
              <w:top w:val="nil"/>
              <w:left w:val="nil"/>
              <w:bottom w:val="single" w:color="auto" w:sz="8" w:space="0"/>
              <w:right w:val="single" w:color="auto" w:sz="8" w:space="0"/>
            </w:tcBorders>
            <w:shd w:val="clear" w:color="auto" w:fill="FFFFFF"/>
            <w:vAlign w:val="bottom"/>
          </w:tcPr>
          <w:p w14:paraId="26E875DC">
            <w:pPr>
              <w:widowControl/>
              <w:jc w:val="center"/>
              <w:rPr>
                <w:kern w:val="0"/>
                <w:sz w:val="24"/>
              </w:rPr>
            </w:pPr>
            <w:r>
              <w:rPr>
                <w:kern w:val="0"/>
                <w:sz w:val="24"/>
              </w:rPr>
              <w:t>433</w:t>
            </w:r>
            <w:r>
              <w:rPr>
                <w:rFonts w:hint="eastAsia"/>
                <w:kern w:val="0"/>
                <w:sz w:val="24"/>
              </w:rPr>
              <w:t>MHz</w:t>
            </w:r>
            <w:r>
              <w:rPr>
                <w:kern w:val="0"/>
                <w:sz w:val="24"/>
              </w:rPr>
              <w:t>，TTL interface</w:t>
            </w:r>
          </w:p>
        </w:tc>
      </w:tr>
      <w:tr w14:paraId="372E0C64">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070F888D">
            <w:pPr>
              <w:widowControl/>
              <w:jc w:val="center"/>
              <w:rPr>
                <w:sz w:val="24"/>
              </w:rPr>
            </w:pPr>
            <w:r>
              <w:rPr>
                <w:rFonts w:hint="eastAsia"/>
                <w:sz w:val="24"/>
              </w:rPr>
              <w:t>LoRa</w:t>
            </w:r>
            <w:r>
              <w:rPr>
                <w:sz w:val="24"/>
              </w:rPr>
              <w:t>611Pro-232-433</w:t>
            </w:r>
          </w:p>
        </w:tc>
        <w:tc>
          <w:tcPr>
            <w:tcW w:w="5946" w:type="dxa"/>
            <w:tcBorders>
              <w:top w:val="nil"/>
              <w:left w:val="nil"/>
              <w:bottom w:val="single" w:color="auto" w:sz="8" w:space="0"/>
              <w:right w:val="single" w:color="auto" w:sz="8" w:space="0"/>
            </w:tcBorders>
            <w:shd w:val="clear" w:color="auto" w:fill="FFFFFF"/>
            <w:vAlign w:val="bottom"/>
          </w:tcPr>
          <w:p w14:paraId="1DDEC17B">
            <w:pPr>
              <w:widowControl/>
              <w:jc w:val="center"/>
              <w:rPr>
                <w:kern w:val="0"/>
                <w:sz w:val="24"/>
              </w:rPr>
            </w:pPr>
            <w:r>
              <w:rPr>
                <w:kern w:val="0"/>
                <w:sz w:val="24"/>
              </w:rPr>
              <w:t>433</w:t>
            </w:r>
            <w:r>
              <w:rPr>
                <w:rFonts w:hint="eastAsia"/>
                <w:kern w:val="0"/>
                <w:sz w:val="24"/>
              </w:rPr>
              <w:t>MHz</w:t>
            </w:r>
            <w:r>
              <w:rPr>
                <w:kern w:val="0"/>
                <w:sz w:val="24"/>
              </w:rPr>
              <w:t>，232 interface</w:t>
            </w:r>
          </w:p>
        </w:tc>
      </w:tr>
      <w:tr w14:paraId="7FA0FFE5">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448EE5AA">
            <w:pPr>
              <w:widowControl/>
              <w:jc w:val="center"/>
              <w:rPr>
                <w:sz w:val="24"/>
              </w:rPr>
            </w:pPr>
            <w:r>
              <w:rPr>
                <w:rFonts w:hint="eastAsia"/>
                <w:sz w:val="24"/>
              </w:rPr>
              <w:t>LoRa</w:t>
            </w:r>
            <w:r>
              <w:rPr>
                <w:sz w:val="24"/>
              </w:rPr>
              <w:t>611Pro-485-433</w:t>
            </w:r>
          </w:p>
        </w:tc>
        <w:tc>
          <w:tcPr>
            <w:tcW w:w="5946" w:type="dxa"/>
            <w:tcBorders>
              <w:top w:val="nil"/>
              <w:left w:val="nil"/>
              <w:bottom w:val="single" w:color="auto" w:sz="8" w:space="0"/>
              <w:right w:val="single" w:color="auto" w:sz="8" w:space="0"/>
            </w:tcBorders>
            <w:shd w:val="clear" w:color="auto" w:fill="FFFFFF"/>
            <w:vAlign w:val="bottom"/>
          </w:tcPr>
          <w:p w14:paraId="7BC28317">
            <w:pPr>
              <w:widowControl/>
              <w:jc w:val="center"/>
              <w:rPr>
                <w:kern w:val="0"/>
                <w:sz w:val="24"/>
              </w:rPr>
            </w:pPr>
            <w:r>
              <w:rPr>
                <w:kern w:val="0"/>
                <w:sz w:val="24"/>
              </w:rPr>
              <w:t>433</w:t>
            </w:r>
            <w:r>
              <w:rPr>
                <w:rFonts w:hint="eastAsia"/>
                <w:kern w:val="0"/>
                <w:sz w:val="24"/>
              </w:rPr>
              <w:t>MHz</w:t>
            </w:r>
            <w:r>
              <w:rPr>
                <w:kern w:val="0"/>
                <w:sz w:val="24"/>
              </w:rPr>
              <w:t>，485 interface</w:t>
            </w:r>
          </w:p>
        </w:tc>
      </w:tr>
      <w:tr w14:paraId="28C8CD15">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4C5A9927">
            <w:pPr>
              <w:widowControl/>
              <w:jc w:val="center"/>
              <w:rPr>
                <w:sz w:val="24"/>
              </w:rPr>
            </w:pPr>
            <w:r>
              <w:rPr>
                <w:rFonts w:hint="eastAsia"/>
                <w:sz w:val="24"/>
              </w:rPr>
              <w:t>LoRa</w:t>
            </w:r>
            <w:r>
              <w:rPr>
                <w:sz w:val="24"/>
              </w:rPr>
              <w:t>611Pro-TTL-4</w:t>
            </w:r>
            <w:r>
              <w:rPr>
                <w:rFonts w:hint="eastAsia"/>
                <w:sz w:val="24"/>
                <w:lang w:val="en-US" w:eastAsia="zh-CN"/>
              </w:rPr>
              <w:t>7</w:t>
            </w:r>
            <w:r>
              <w:rPr>
                <w:sz w:val="24"/>
              </w:rPr>
              <w:t>0</w:t>
            </w:r>
          </w:p>
        </w:tc>
        <w:tc>
          <w:tcPr>
            <w:tcW w:w="5946" w:type="dxa"/>
            <w:tcBorders>
              <w:top w:val="nil"/>
              <w:left w:val="nil"/>
              <w:bottom w:val="single" w:color="auto" w:sz="8" w:space="0"/>
              <w:right w:val="single" w:color="auto" w:sz="8" w:space="0"/>
            </w:tcBorders>
            <w:shd w:val="clear" w:color="auto" w:fill="FFFFFF"/>
            <w:vAlign w:val="bottom"/>
          </w:tcPr>
          <w:p w14:paraId="4BB58C2A">
            <w:pPr>
              <w:widowControl/>
              <w:jc w:val="center"/>
              <w:rPr>
                <w:kern w:val="0"/>
                <w:sz w:val="24"/>
              </w:rPr>
            </w:pPr>
            <w:r>
              <w:rPr>
                <w:kern w:val="0"/>
                <w:sz w:val="24"/>
              </w:rPr>
              <w:t>4</w:t>
            </w:r>
            <w:r>
              <w:rPr>
                <w:rFonts w:hint="eastAsia"/>
                <w:kern w:val="0"/>
                <w:sz w:val="24"/>
                <w:lang w:val="en-US" w:eastAsia="zh-CN"/>
              </w:rPr>
              <w:t>7</w:t>
            </w:r>
            <w:r>
              <w:rPr>
                <w:kern w:val="0"/>
                <w:sz w:val="24"/>
              </w:rPr>
              <w:t>0</w:t>
            </w:r>
            <w:r>
              <w:rPr>
                <w:rFonts w:hint="eastAsia"/>
                <w:kern w:val="0"/>
                <w:sz w:val="24"/>
              </w:rPr>
              <w:t>MHz</w:t>
            </w:r>
            <w:r>
              <w:rPr>
                <w:kern w:val="0"/>
                <w:sz w:val="24"/>
              </w:rPr>
              <w:t>，TTL interface</w:t>
            </w:r>
          </w:p>
        </w:tc>
      </w:tr>
      <w:tr w14:paraId="4FCFECFB">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5DF8A468">
            <w:pPr>
              <w:widowControl/>
              <w:jc w:val="center"/>
              <w:rPr>
                <w:sz w:val="24"/>
              </w:rPr>
            </w:pPr>
            <w:r>
              <w:rPr>
                <w:rFonts w:hint="eastAsia"/>
                <w:sz w:val="24"/>
              </w:rPr>
              <w:t>LoRa</w:t>
            </w:r>
            <w:r>
              <w:rPr>
                <w:sz w:val="24"/>
              </w:rPr>
              <w:t>611Pro-232-4</w:t>
            </w:r>
            <w:r>
              <w:rPr>
                <w:rFonts w:hint="eastAsia"/>
                <w:sz w:val="24"/>
                <w:lang w:val="en-US" w:eastAsia="zh-CN"/>
              </w:rPr>
              <w:t>7</w:t>
            </w:r>
            <w:r>
              <w:rPr>
                <w:sz w:val="24"/>
              </w:rPr>
              <w:t>0</w:t>
            </w:r>
          </w:p>
        </w:tc>
        <w:tc>
          <w:tcPr>
            <w:tcW w:w="5946" w:type="dxa"/>
            <w:tcBorders>
              <w:top w:val="nil"/>
              <w:left w:val="nil"/>
              <w:bottom w:val="single" w:color="auto" w:sz="8" w:space="0"/>
              <w:right w:val="single" w:color="auto" w:sz="8" w:space="0"/>
            </w:tcBorders>
            <w:shd w:val="clear" w:color="auto" w:fill="FFFFFF"/>
            <w:vAlign w:val="bottom"/>
          </w:tcPr>
          <w:p w14:paraId="67686ECE">
            <w:pPr>
              <w:widowControl/>
              <w:jc w:val="center"/>
              <w:rPr>
                <w:kern w:val="0"/>
                <w:sz w:val="24"/>
              </w:rPr>
            </w:pPr>
            <w:r>
              <w:rPr>
                <w:kern w:val="0"/>
                <w:sz w:val="24"/>
              </w:rPr>
              <w:t>4</w:t>
            </w:r>
            <w:r>
              <w:rPr>
                <w:rFonts w:hint="eastAsia"/>
                <w:kern w:val="0"/>
                <w:sz w:val="24"/>
                <w:lang w:val="en-US" w:eastAsia="zh-CN"/>
              </w:rPr>
              <w:t>7</w:t>
            </w:r>
            <w:r>
              <w:rPr>
                <w:kern w:val="0"/>
                <w:sz w:val="24"/>
              </w:rPr>
              <w:t>0</w:t>
            </w:r>
            <w:r>
              <w:rPr>
                <w:rFonts w:hint="eastAsia"/>
                <w:kern w:val="0"/>
                <w:sz w:val="24"/>
              </w:rPr>
              <w:t>MHz</w:t>
            </w:r>
            <w:r>
              <w:rPr>
                <w:kern w:val="0"/>
                <w:sz w:val="24"/>
              </w:rPr>
              <w:t>，232 interface</w:t>
            </w:r>
          </w:p>
        </w:tc>
      </w:tr>
      <w:tr w14:paraId="3CBA0F49">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176BB9CE">
            <w:pPr>
              <w:widowControl/>
              <w:jc w:val="center"/>
              <w:rPr>
                <w:sz w:val="24"/>
              </w:rPr>
            </w:pPr>
            <w:r>
              <w:rPr>
                <w:rFonts w:hint="eastAsia"/>
                <w:sz w:val="24"/>
              </w:rPr>
              <w:t>LoRa</w:t>
            </w:r>
            <w:r>
              <w:rPr>
                <w:sz w:val="24"/>
              </w:rPr>
              <w:t>611Pro-485-4</w:t>
            </w:r>
            <w:r>
              <w:rPr>
                <w:rFonts w:hint="eastAsia"/>
                <w:sz w:val="24"/>
                <w:lang w:val="en-US" w:eastAsia="zh-CN"/>
              </w:rPr>
              <w:t>7</w:t>
            </w:r>
            <w:r>
              <w:rPr>
                <w:sz w:val="24"/>
              </w:rPr>
              <w:t>0</w:t>
            </w:r>
          </w:p>
        </w:tc>
        <w:tc>
          <w:tcPr>
            <w:tcW w:w="5946" w:type="dxa"/>
            <w:tcBorders>
              <w:top w:val="nil"/>
              <w:left w:val="nil"/>
              <w:bottom w:val="single" w:color="auto" w:sz="8" w:space="0"/>
              <w:right w:val="single" w:color="auto" w:sz="8" w:space="0"/>
            </w:tcBorders>
            <w:shd w:val="clear" w:color="auto" w:fill="FFFFFF"/>
            <w:vAlign w:val="bottom"/>
          </w:tcPr>
          <w:p w14:paraId="072D881D">
            <w:pPr>
              <w:widowControl/>
              <w:jc w:val="center"/>
              <w:rPr>
                <w:kern w:val="0"/>
                <w:sz w:val="24"/>
              </w:rPr>
            </w:pPr>
            <w:r>
              <w:rPr>
                <w:kern w:val="0"/>
                <w:sz w:val="24"/>
              </w:rPr>
              <w:t>4</w:t>
            </w:r>
            <w:r>
              <w:rPr>
                <w:rFonts w:hint="eastAsia"/>
                <w:kern w:val="0"/>
                <w:sz w:val="24"/>
                <w:lang w:val="en-US" w:eastAsia="zh-CN"/>
              </w:rPr>
              <w:t>7</w:t>
            </w:r>
            <w:r>
              <w:rPr>
                <w:kern w:val="0"/>
                <w:sz w:val="24"/>
              </w:rPr>
              <w:t>0</w:t>
            </w:r>
            <w:r>
              <w:rPr>
                <w:rFonts w:hint="eastAsia"/>
                <w:kern w:val="0"/>
                <w:sz w:val="24"/>
              </w:rPr>
              <w:t>MHz</w:t>
            </w:r>
            <w:r>
              <w:rPr>
                <w:kern w:val="0"/>
                <w:sz w:val="24"/>
              </w:rPr>
              <w:t>，485 interface</w:t>
            </w:r>
          </w:p>
        </w:tc>
      </w:tr>
      <w:tr w14:paraId="1D867158">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34D448F2">
            <w:pPr>
              <w:widowControl/>
              <w:jc w:val="center"/>
              <w:rPr>
                <w:sz w:val="24"/>
              </w:rPr>
            </w:pPr>
            <w:r>
              <w:rPr>
                <w:rFonts w:hint="eastAsia"/>
                <w:sz w:val="24"/>
              </w:rPr>
              <w:t>LoRa</w:t>
            </w:r>
            <w:r>
              <w:rPr>
                <w:sz w:val="24"/>
              </w:rPr>
              <w:t>611Pro-TTL-868</w:t>
            </w:r>
          </w:p>
        </w:tc>
        <w:tc>
          <w:tcPr>
            <w:tcW w:w="5946" w:type="dxa"/>
            <w:tcBorders>
              <w:top w:val="nil"/>
              <w:left w:val="nil"/>
              <w:bottom w:val="single" w:color="auto" w:sz="8" w:space="0"/>
              <w:right w:val="single" w:color="auto" w:sz="8" w:space="0"/>
            </w:tcBorders>
            <w:shd w:val="clear" w:color="auto" w:fill="FFFFFF"/>
            <w:vAlign w:val="bottom"/>
          </w:tcPr>
          <w:p w14:paraId="60E01517">
            <w:pPr>
              <w:widowControl/>
              <w:jc w:val="center"/>
              <w:rPr>
                <w:kern w:val="0"/>
                <w:sz w:val="24"/>
              </w:rPr>
            </w:pPr>
            <w:r>
              <w:rPr>
                <w:kern w:val="0"/>
                <w:sz w:val="24"/>
              </w:rPr>
              <w:t>868</w:t>
            </w:r>
            <w:r>
              <w:rPr>
                <w:rFonts w:hint="eastAsia"/>
                <w:kern w:val="0"/>
                <w:sz w:val="24"/>
              </w:rPr>
              <w:t>MHz</w:t>
            </w:r>
            <w:r>
              <w:rPr>
                <w:kern w:val="0"/>
                <w:sz w:val="24"/>
              </w:rPr>
              <w:t>，TTL interface</w:t>
            </w:r>
          </w:p>
        </w:tc>
      </w:tr>
      <w:tr w14:paraId="56E381C7">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7D983A71">
            <w:pPr>
              <w:widowControl/>
              <w:jc w:val="center"/>
              <w:rPr>
                <w:sz w:val="24"/>
              </w:rPr>
            </w:pPr>
            <w:r>
              <w:rPr>
                <w:rFonts w:hint="eastAsia"/>
                <w:sz w:val="24"/>
              </w:rPr>
              <w:t>LoRa</w:t>
            </w:r>
            <w:r>
              <w:rPr>
                <w:sz w:val="24"/>
              </w:rPr>
              <w:t>611Pro-232-868</w:t>
            </w:r>
          </w:p>
        </w:tc>
        <w:tc>
          <w:tcPr>
            <w:tcW w:w="5946" w:type="dxa"/>
            <w:tcBorders>
              <w:top w:val="nil"/>
              <w:left w:val="nil"/>
              <w:bottom w:val="single" w:color="auto" w:sz="8" w:space="0"/>
              <w:right w:val="single" w:color="auto" w:sz="8" w:space="0"/>
            </w:tcBorders>
            <w:shd w:val="clear" w:color="auto" w:fill="FFFFFF"/>
            <w:vAlign w:val="bottom"/>
          </w:tcPr>
          <w:p w14:paraId="22BD1A01">
            <w:pPr>
              <w:widowControl/>
              <w:jc w:val="center"/>
              <w:rPr>
                <w:kern w:val="0"/>
                <w:sz w:val="24"/>
              </w:rPr>
            </w:pPr>
            <w:r>
              <w:rPr>
                <w:kern w:val="0"/>
                <w:sz w:val="24"/>
              </w:rPr>
              <w:t>868</w:t>
            </w:r>
            <w:r>
              <w:rPr>
                <w:rFonts w:hint="eastAsia"/>
                <w:kern w:val="0"/>
                <w:sz w:val="24"/>
              </w:rPr>
              <w:t>MHz</w:t>
            </w:r>
            <w:r>
              <w:rPr>
                <w:kern w:val="0"/>
                <w:sz w:val="24"/>
              </w:rPr>
              <w:t>，232 interface</w:t>
            </w:r>
          </w:p>
        </w:tc>
      </w:tr>
      <w:tr w14:paraId="66584D71">
        <w:tblPrEx>
          <w:tblCellMar>
            <w:top w:w="0" w:type="dxa"/>
            <w:left w:w="108" w:type="dxa"/>
            <w:bottom w:w="0" w:type="dxa"/>
            <w:right w:w="108" w:type="dxa"/>
          </w:tblCellMar>
        </w:tblPrEx>
        <w:trPr>
          <w:trHeight w:val="336" w:hRule="atLeast"/>
          <w:jc w:val="center"/>
        </w:trPr>
        <w:tc>
          <w:tcPr>
            <w:tcW w:w="3374" w:type="dxa"/>
            <w:tcBorders>
              <w:top w:val="nil"/>
              <w:left w:val="single" w:color="auto" w:sz="4" w:space="0"/>
              <w:bottom w:val="single" w:color="auto" w:sz="8" w:space="0"/>
              <w:right w:val="single" w:color="auto" w:sz="8" w:space="0"/>
            </w:tcBorders>
            <w:shd w:val="clear" w:color="auto" w:fill="FFFFFF"/>
            <w:vAlign w:val="bottom"/>
          </w:tcPr>
          <w:p w14:paraId="7CF62718">
            <w:pPr>
              <w:widowControl/>
              <w:jc w:val="center"/>
              <w:rPr>
                <w:kern w:val="0"/>
                <w:sz w:val="24"/>
              </w:rPr>
            </w:pPr>
            <w:r>
              <w:rPr>
                <w:rFonts w:hint="eastAsia"/>
                <w:sz w:val="24"/>
              </w:rPr>
              <w:t>LoRa</w:t>
            </w:r>
            <w:r>
              <w:rPr>
                <w:sz w:val="24"/>
              </w:rPr>
              <w:t>611Pro-485-868</w:t>
            </w:r>
          </w:p>
        </w:tc>
        <w:tc>
          <w:tcPr>
            <w:tcW w:w="5946" w:type="dxa"/>
            <w:tcBorders>
              <w:top w:val="nil"/>
              <w:left w:val="nil"/>
              <w:bottom w:val="single" w:color="auto" w:sz="8" w:space="0"/>
              <w:right w:val="single" w:color="auto" w:sz="8" w:space="0"/>
            </w:tcBorders>
            <w:shd w:val="clear" w:color="auto" w:fill="FFFFFF"/>
            <w:vAlign w:val="bottom"/>
          </w:tcPr>
          <w:p w14:paraId="4C15788B">
            <w:pPr>
              <w:widowControl/>
              <w:jc w:val="center"/>
              <w:rPr>
                <w:kern w:val="0"/>
                <w:sz w:val="24"/>
              </w:rPr>
            </w:pPr>
            <w:r>
              <w:rPr>
                <w:kern w:val="0"/>
                <w:sz w:val="24"/>
              </w:rPr>
              <w:t>868</w:t>
            </w:r>
            <w:r>
              <w:rPr>
                <w:rFonts w:hint="eastAsia"/>
                <w:kern w:val="0"/>
                <w:sz w:val="24"/>
              </w:rPr>
              <w:t>MHz</w:t>
            </w:r>
            <w:r>
              <w:rPr>
                <w:kern w:val="0"/>
                <w:sz w:val="24"/>
              </w:rPr>
              <w:t>，485 interface</w:t>
            </w:r>
          </w:p>
        </w:tc>
      </w:tr>
      <w:tr w14:paraId="3CBA3C2A">
        <w:tblPrEx>
          <w:tblCellMar>
            <w:top w:w="0" w:type="dxa"/>
            <w:left w:w="108" w:type="dxa"/>
            <w:bottom w:w="0" w:type="dxa"/>
            <w:right w:w="108" w:type="dxa"/>
          </w:tblCellMar>
        </w:tblPrEx>
        <w:trPr>
          <w:trHeight w:val="336" w:hRule="atLeast"/>
          <w:jc w:val="center"/>
        </w:trPr>
        <w:tc>
          <w:tcPr>
            <w:tcW w:w="3374" w:type="dxa"/>
            <w:tcBorders>
              <w:top w:val="nil"/>
              <w:left w:val="single" w:color="auto" w:sz="8" w:space="0"/>
              <w:bottom w:val="single" w:color="auto" w:sz="8" w:space="0"/>
              <w:right w:val="single" w:color="auto" w:sz="8" w:space="0"/>
            </w:tcBorders>
            <w:shd w:val="clear" w:color="auto" w:fill="FFFFFF"/>
            <w:vAlign w:val="bottom"/>
          </w:tcPr>
          <w:p w14:paraId="3EED485D">
            <w:pPr>
              <w:widowControl/>
              <w:jc w:val="center"/>
              <w:rPr>
                <w:kern w:val="0"/>
                <w:sz w:val="24"/>
              </w:rPr>
            </w:pPr>
            <w:r>
              <w:rPr>
                <w:rFonts w:hint="eastAsia"/>
                <w:sz w:val="24"/>
              </w:rPr>
              <w:t>LoRa</w:t>
            </w:r>
            <w:r>
              <w:rPr>
                <w:sz w:val="24"/>
              </w:rPr>
              <w:t>611Pro-TTL-915</w:t>
            </w:r>
          </w:p>
        </w:tc>
        <w:tc>
          <w:tcPr>
            <w:tcW w:w="5946" w:type="dxa"/>
            <w:tcBorders>
              <w:top w:val="nil"/>
              <w:left w:val="nil"/>
              <w:bottom w:val="single" w:color="auto" w:sz="8" w:space="0"/>
              <w:right w:val="single" w:color="auto" w:sz="8" w:space="0"/>
            </w:tcBorders>
            <w:shd w:val="clear" w:color="auto" w:fill="FFFFFF"/>
            <w:vAlign w:val="bottom"/>
          </w:tcPr>
          <w:p w14:paraId="36EDF984">
            <w:pPr>
              <w:widowControl/>
              <w:jc w:val="center"/>
              <w:rPr>
                <w:kern w:val="0"/>
                <w:sz w:val="24"/>
              </w:rPr>
            </w:pPr>
            <w:r>
              <w:rPr>
                <w:kern w:val="0"/>
                <w:sz w:val="24"/>
              </w:rPr>
              <w:t>915</w:t>
            </w:r>
            <w:r>
              <w:rPr>
                <w:rFonts w:hint="eastAsia"/>
                <w:kern w:val="0"/>
                <w:sz w:val="24"/>
              </w:rPr>
              <w:t>MHz</w:t>
            </w:r>
            <w:r>
              <w:rPr>
                <w:kern w:val="0"/>
                <w:sz w:val="24"/>
              </w:rPr>
              <w:t>，TTL interface</w:t>
            </w:r>
          </w:p>
        </w:tc>
      </w:tr>
      <w:tr w14:paraId="2AABE213">
        <w:tblPrEx>
          <w:tblCellMar>
            <w:top w:w="0" w:type="dxa"/>
            <w:left w:w="108" w:type="dxa"/>
            <w:bottom w:w="0" w:type="dxa"/>
            <w:right w:w="108" w:type="dxa"/>
          </w:tblCellMar>
        </w:tblPrEx>
        <w:trPr>
          <w:trHeight w:val="336" w:hRule="atLeast"/>
          <w:jc w:val="center"/>
        </w:trPr>
        <w:tc>
          <w:tcPr>
            <w:tcW w:w="3374" w:type="dxa"/>
            <w:tcBorders>
              <w:top w:val="nil"/>
              <w:left w:val="single" w:color="auto" w:sz="8" w:space="0"/>
              <w:bottom w:val="single" w:color="auto" w:sz="8" w:space="0"/>
              <w:right w:val="single" w:color="auto" w:sz="8" w:space="0"/>
            </w:tcBorders>
            <w:shd w:val="clear" w:color="auto" w:fill="FFFFFF"/>
            <w:vAlign w:val="bottom"/>
          </w:tcPr>
          <w:p w14:paraId="64DBD2C8">
            <w:pPr>
              <w:widowControl/>
              <w:jc w:val="center"/>
              <w:rPr>
                <w:kern w:val="0"/>
                <w:sz w:val="24"/>
              </w:rPr>
            </w:pPr>
            <w:r>
              <w:rPr>
                <w:rFonts w:hint="eastAsia"/>
                <w:sz w:val="24"/>
              </w:rPr>
              <w:t>LoRa</w:t>
            </w:r>
            <w:r>
              <w:rPr>
                <w:sz w:val="24"/>
              </w:rPr>
              <w:t>611Pro-232-915</w:t>
            </w:r>
          </w:p>
        </w:tc>
        <w:tc>
          <w:tcPr>
            <w:tcW w:w="5946" w:type="dxa"/>
            <w:tcBorders>
              <w:top w:val="nil"/>
              <w:left w:val="nil"/>
              <w:bottom w:val="single" w:color="auto" w:sz="8" w:space="0"/>
              <w:right w:val="single" w:color="auto" w:sz="8" w:space="0"/>
            </w:tcBorders>
            <w:shd w:val="clear" w:color="auto" w:fill="FFFFFF"/>
            <w:vAlign w:val="bottom"/>
          </w:tcPr>
          <w:p w14:paraId="64937F85">
            <w:pPr>
              <w:widowControl/>
              <w:jc w:val="center"/>
              <w:rPr>
                <w:kern w:val="0"/>
                <w:sz w:val="24"/>
              </w:rPr>
            </w:pPr>
            <w:r>
              <w:rPr>
                <w:kern w:val="0"/>
                <w:sz w:val="24"/>
              </w:rPr>
              <w:t>915</w:t>
            </w:r>
            <w:r>
              <w:rPr>
                <w:rFonts w:hint="eastAsia"/>
                <w:kern w:val="0"/>
                <w:sz w:val="24"/>
              </w:rPr>
              <w:t>MHz</w:t>
            </w:r>
            <w:r>
              <w:rPr>
                <w:kern w:val="0"/>
                <w:sz w:val="24"/>
              </w:rPr>
              <w:t>，232 interface</w:t>
            </w:r>
          </w:p>
        </w:tc>
      </w:tr>
      <w:tr w14:paraId="25F7C3F5">
        <w:tblPrEx>
          <w:tblCellMar>
            <w:top w:w="0" w:type="dxa"/>
            <w:left w:w="108" w:type="dxa"/>
            <w:bottom w:w="0" w:type="dxa"/>
            <w:right w:w="108" w:type="dxa"/>
          </w:tblCellMar>
        </w:tblPrEx>
        <w:trPr>
          <w:trHeight w:val="281" w:hRule="atLeast"/>
          <w:jc w:val="center"/>
        </w:trPr>
        <w:tc>
          <w:tcPr>
            <w:tcW w:w="3374" w:type="dxa"/>
            <w:tcBorders>
              <w:top w:val="nil"/>
              <w:left w:val="single" w:color="auto" w:sz="8" w:space="0"/>
              <w:bottom w:val="single" w:color="auto" w:sz="8" w:space="0"/>
              <w:right w:val="single" w:color="auto" w:sz="8" w:space="0"/>
            </w:tcBorders>
            <w:shd w:val="clear" w:color="auto" w:fill="FFFFFF"/>
            <w:vAlign w:val="bottom"/>
          </w:tcPr>
          <w:p w14:paraId="2F1124D6">
            <w:pPr>
              <w:widowControl/>
              <w:jc w:val="center"/>
              <w:rPr>
                <w:kern w:val="0"/>
                <w:sz w:val="24"/>
              </w:rPr>
            </w:pPr>
            <w:r>
              <w:rPr>
                <w:rFonts w:hint="eastAsia"/>
                <w:sz w:val="24"/>
              </w:rPr>
              <w:t>LoRa</w:t>
            </w:r>
            <w:r>
              <w:rPr>
                <w:sz w:val="24"/>
              </w:rPr>
              <w:t>611Pro-485-915</w:t>
            </w:r>
          </w:p>
        </w:tc>
        <w:tc>
          <w:tcPr>
            <w:tcW w:w="5946" w:type="dxa"/>
            <w:tcBorders>
              <w:top w:val="nil"/>
              <w:left w:val="nil"/>
              <w:bottom w:val="single" w:color="auto" w:sz="8" w:space="0"/>
              <w:right w:val="single" w:color="auto" w:sz="8" w:space="0"/>
            </w:tcBorders>
            <w:shd w:val="clear" w:color="auto" w:fill="FFFFFF"/>
            <w:vAlign w:val="bottom"/>
          </w:tcPr>
          <w:p w14:paraId="141D378F">
            <w:pPr>
              <w:widowControl/>
              <w:jc w:val="center"/>
              <w:rPr>
                <w:kern w:val="0"/>
                <w:sz w:val="24"/>
              </w:rPr>
            </w:pPr>
            <w:r>
              <w:rPr>
                <w:kern w:val="0"/>
                <w:sz w:val="24"/>
              </w:rPr>
              <w:t>915</w:t>
            </w:r>
            <w:r>
              <w:rPr>
                <w:rFonts w:hint="eastAsia"/>
                <w:kern w:val="0"/>
                <w:sz w:val="24"/>
              </w:rPr>
              <w:t>MHz</w:t>
            </w:r>
            <w:r>
              <w:rPr>
                <w:kern w:val="0"/>
                <w:sz w:val="24"/>
              </w:rPr>
              <w:t>，485 interface</w:t>
            </w:r>
          </w:p>
        </w:tc>
      </w:tr>
    </w:tbl>
    <w:p w14:paraId="7B7A7BD2">
      <w:pPr>
        <w:spacing w:line="240" w:lineRule="atLeast"/>
        <w:ind w:right="-693" w:rightChars="-330"/>
        <w:rPr>
          <w:rFonts w:ascii="宋体" w:hAnsi="宋体"/>
          <w:sz w:val="24"/>
        </w:rPr>
      </w:pPr>
    </w:p>
    <w:p w14:paraId="48AE907D">
      <w:pPr>
        <w:pStyle w:val="2"/>
        <w:numPr>
          <w:ilvl w:val="0"/>
          <w:numId w:val="2"/>
        </w:numPr>
        <w:tabs>
          <w:tab w:val="clear" w:pos="420"/>
        </w:tabs>
        <w:spacing w:before="0" w:after="0" w:line="360" w:lineRule="auto"/>
        <w:ind w:left="-181" w:hanging="539"/>
        <w:rPr>
          <w:color w:val="000000"/>
          <w:sz w:val="28"/>
          <w:szCs w:val="28"/>
        </w:rPr>
      </w:pPr>
      <w:bookmarkStart w:id="25" w:name="_Toc9956338"/>
      <w:r>
        <w:rPr>
          <w:color w:val="000000"/>
          <w:sz w:val="28"/>
          <w:szCs w:val="28"/>
        </w:rPr>
        <w:t>FAQ</w:t>
      </w:r>
      <w:bookmarkEnd w:id="25"/>
    </w:p>
    <w:p w14:paraId="1F8775B7">
      <w:pPr>
        <w:numPr>
          <w:ilvl w:val="0"/>
          <w:numId w:val="15"/>
        </w:numPr>
        <w:spacing w:beforeLines="50" w:afterLines="50" w:line="400" w:lineRule="exact"/>
        <w:ind w:right="-867" w:rightChars="-413"/>
        <w:rPr>
          <w:sz w:val="24"/>
        </w:rPr>
      </w:pPr>
      <w:r>
        <w:rPr>
          <w:sz w:val="24"/>
        </w:rPr>
        <w:t>Why module can not communicate properly?</w:t>
      </w:r>
    </w:p>
    <w:p w14:paraId="6AB860AB">
      <w:pPr>
        <w:numPr>
          <w:ilvl w:val="1"/>
          <w:numId w:val="15"/>
        </w:numPr>
        <w:spacing w:beforeLines="50" w:afterLines="50" w:line="400" w:lineRule="exact"/>
        <w:ind w:right="-867" w:rightChars="-413"/>
        <w:rPr>
          <w:sz w:val="24"/>
        </w:rPr>
      </w:pPr>
      <w:r>
        <w:rPr>
          <w:sz w:val="24"/>
        </w:rPr>
        <w:t>Check if the band, channel, rate, NET ID has set to the same;</w:t>
      </w:r>
    </w:p>
    <w:p w14:paraId="5F55E61A">
      <w:pPr>
        <w:numPr>
          <w:ilvl w:val="1"/>
          <w:numId w:val="15"/>
        </w:numPr>
        <w:spacing w:beforeLines="50" w:afterLines="50" w:line="400" w:lineRule="exact"/>
        <w:ind w:right="-867" w:rightChars="-413"/>
        <w:rPr>
          <w:sz w:val="24"/>
        </w:rPr>
      </w:pPr>
      <w:r>
        <w:rPr>
          <w:sz w:val="24"/>
        </w:rPr>
        <w:t>Check if there is power connection error;</w:t>
      </w:r>
    </w:p>
    <w:p w14:paraId="0F590D67">
      <w:pPr>
        <w:numPr>
          <w:ilvl w:val="1"/>
          <w:numId w:val="15"/>
        </w:numPr>
        <w:spacing w:beforeLines="50" w:afterLines="50" w:line="400" w:lineRule="exact"/>
        <w:ind w:right="-867" w:rightChars="-413"/>
        <w:rPr>
          <w:sz w:val="24"/>
        </w:rPr>
      </w:pPr>
      <w:r>
        <w:rPr>
          <w:sz w:val="24"/>
        </w:rPr>
        <w:t>Check if the module is enabled (CS high);</w:t>
      </w:r>
    </w:p>
    <w:p w14:paraId="54990488">
      <w:pPr>
        <w:numPr>
          <w:ilvl w:val="1"/>
          <w:numId w:val="15"/>
        </w:numPr>
        <w:spacing w:beforeLines="50" w:afterLines="50" w:line="400" w:lineRule="exact"/>
        <w:ind w:right="-867" w:rightChars="-413"/>
        <w:rPr>
          <w:sz w:val="24"/>
        </w:rPr>
      </w:pPr>
      <w:r>
        <w:rPr>
          <w:sz w:val="24"/>
        </w:rPr>
        <w:t>Check if the antenna connection is not correct;</w:t>
      </w:r>
    </w:p>
    <w:p w14:paraId="72F66367">
      <w:pPr>
        <w:numPr>
          <w:ilvl w:val="1"/>
          <w:numId w:val="15"/>
        </w:numPr>
        <w:spacing w:beforeLines="50" w:afterLines="50" w:line="400" w:lineRule="exact"/>
        <w:ind w:right="-867" w:rightChars="-413"/>
        <w:rPr>
          <w:sz w:val="24"/>
        </w:rPr>
      </w:pPr>
      <w:r>
        <w:rPr>
          <w:sz w:val="24"/>
        </w:rPr>
        <w:t>Check if the module is damaged.</w:t>
      </w:r>
    </w:p>
    <w:p w14:paraId="77F5F453">
      <w:pPr>
        <w:numPr>
          <w:ilvl w:val="0"/>
          <w:numId w:val="15"/>
        </w:numPr>
        <w:spacing w:beforeLines="50" w:afterLines="50" w:line="400" w:lineRule="exact"/>
        <w:ind w:right="-867" w:rightChars="-413"/>
        <w:rPr>
          <w:sz w:val="24"/>
        </w:rPr>
      </w:pPr>
      <w:r>
        <w:rPr>
          <w:sz w:val="24"/>
        </w:rPr>
        <w:t>Why transmission distance is not far as it should be?</w:t>
      </w:r>
    </w:p>
    <w:p w14:paraId="754CB4F2">
      <w:pPr>
        <w:numPr>
          <w:ilvl w:val="1"/>
          <w:numId w:val="15"/>
        </w:numPr>
        <w:spacing w:beforeLines="50" w:afterLines="50" w:line="400" w:lineRule="exact"/>
        <w:ind w:right="-867" w:rightChars="-413"/>
        <w:rPr>
          <w:sz w:val="24"/>
        </w:rPr>
      </w:pPr>
      <w:r>
        <w:rPr>
          <w:sz w:val="24"/>
        </w:rPr>
        <w:t>Power supply ripple is too large;</w:t>
      </w:r>
    </w:p>
    <w:p w14:paraId="22567D52">
      <w:pPr>
        <w:numPr>
          <w:ilvl w:val="1"/>
          <w:numId w:val="15"/>
        </w:numPr>
        <w:spacing w:beforeLines="50" w:afterLines="50" w:line="400" w:lineRule="exact"/>
        <w:ind w:right="-867" w:rightChars="-413"/>
        <w:rPr>
          <w:sz w:val="24"/>
        </w:rPr>
      </w:pPr>
      <w:r>
        <w:rPr>
          <w:sz w:val="24"/>
        </w:rPr>
        <w:t>The antenna types do not match, or not properly installed;</w:t>
      </w:r>
    </w:p>
    <w:p w14:paraId="7E6A3824">
      <w:pPr>
        <w:numPr>
          <w:ilvl w:val="1"/>
          <w:numId w:val="15"/>
        </w:numPr>
        <w:spacing w:beforeLines="50" w:afterLines="50" w:line="400" w:lineRule="exact"/>
        <w:ind w:right="-867" w:rightChars="-413"/>
        <w:rPr>
          <w:sz w:val="24"/>
        </w:rPr>
      </w:pPr>
      <w:r>
        <w:rPr>
          <w:sz w:val="24"/>
        </w:rPr>
        <w:t>The surrounding environment is harsh, strong interference sources;</w:t>
      </w:r>
    </w:p>
    <w:p w14:paraId="7F87969E">
      <w:pPr>
        <w:numPr>
          <w:ilvl w:val="1"/>
          <w:numId w:val="15"/>
        </w:numPr>
        <w:spacing w:beforeLines="50" w:afterLines="50" w:line="400" w:lineRule="exact"/>
        <w:ind w:right="-867" w:rightChars="-413"/>
        <w:rPr>
          <w:sz w:val="24"/>
        </w:rPr>
      </w:pPr>
      <w:r>
        <w:rPr>
          <w:sz w:val="24"/>
        </w:rPr>
        <w:t>Surrounding co-channel interference;</w:t>
      </w:r>
    </w:p>
    <w:p w14:paraId="7C47CDC9">
      <w:pPr>
        <w:numPr>
          <w:ilvl w:val="0"/>
          <w:numId w:val="15"/>
        </w:numPr>
        <w:spacing w:beforeLines="50" w:afterLines="50" w:line="400" w:lineRule="exact"/>
        <w:ind w:right="-867" w:rightChars="-413"/>
        <w:rPr>
          <w:sz w:val="24"/>
        </w:rPr>
      </w:pPr>
      <w:r>
        <w:rPr>
          <w:sz w:val="24"/>
        </w:rPr>
        <w:t>Why receiving data incorrect?</w:t>
      </w:r>
    </w:p>
    <w:p w14:paraId="7119BFAC">
      <w:pPr>
        <w:numPr>
          <w:ilvl w:val="1"/>
          <w:numId w:val="15"/>
        </w:numPr>
        <w:spacing w:beforeLines="50" w:afterLines="50" w:line="400" w:lineRule="exact"/>
        <w:ind w:right="-867" w:rightChars="-413"/>
        <w:rPr>
          <w:sz w:val="24"/>
        </w:rPr>
      </w:pPr>
      <w:r>
        <w:rPr>
          <w:sz w:val="24"/>
        </w:rPr>
        <w:t>Improper parameter settings;</w:t>
      </w:r>
    </w:p>
    <w:p w14:paraId="2B633B2D">
      <w:pPr>
        <w:numPr>
          <w:ilvl w:val="1"/>
          <w:numId w:val="15"/>
        </w:numPr>
        <w:spacing w:beforeLines="50" w:afterLines="50" w:line="400" w:lineRule="exact"/>
        <w:ind w:right="-867" w:rightChars="-413"/>
        <w:rPr>
          <w:sz w:val="24"/>
        </w:rPr>
      </w:pPr>
      <w:r>
        <w:rPr>
          <w:sz w:val="24"/>
        </w:rPr>
        <w:t>Module data interface is bad.</w:t>
      </w:r>
    </w:p>
    <w:sectPr>
      <w:type w:val="continuous"/>
      <w:pgSz w:w="11906" w:h="16838"/>
      <w:pgMar w:top="779" w:right="1829" w:bottom="935" w:left="1677" w:header="312" w:footer="723" w:gutter="0"/>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uli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08EB6">
    <w:pPr>
      <w:pStyle w:val="5"/>
      <w:pBdr>
        <w:bottom w:val="double" w:color="auto" w:sz="6" w:space="1"/>
      </w:pBdr>
      <w:tabs>
        <w:tab w:val="clear" w:pos="8306"/>
      </w:tabs>
      <w:wordWrap w:val="0"/>
      <w:ind w:left="-718" w:leftChars="-342" w:right="-926" w:rightChars="-441"/>
      <w:jc w:val="right"/>
      <w:rPr>
        <w:rFonts w:hint="eastAsia"/>
        <w:kern w:val="0"/>
        <w:szCs w:val="21"/>
      </w:rPr>
    </w:pPr>
  </w:p>
  <w:p w14:paraId="20921822">
    <w:pPr>
      <w:pStyle w:val="5"/>
      <w:tabs>
        <w:tab w:val="clear" w:pos="8306"/>
      </w:tabs>
      <w:wordWrap w:val="0"/>
      <w:ind w:left="-718" w:leftChars="-342" w:right="-874" w:rightChars="-416"/>
      <w:rPr>
        <w:rFonts w:hint="eastAsia"/>
        <w:kern w:val="0"/>
        <w:sz w:val="21"/>
        <w:szCs w:val="21"/>
      </w:rPr>
    </w:pPr>
    <w:r>
      <mc:AlternateContent>
        <mc:Choice Requires="wps">
          <w:drawing>
            <wp:anchor distT="0" distB="0" distL="114300" distR="114300" simplePos="0" relativeHeight="251663360" behindDoc="0" locked="0" layoutInCell="1" allowOverlap="1">
              <wp:simplePos x="0" y="0"/>
              <wp:positionH relativeFrom="margin">
                <wp:posOffset>5724525</wp:posOffset>
              </wp:positionH>
              <wp:positionV relativeFrom="paragraph">
                <wp:posOffset>37465</wp:posOffset>
              </wp:positionV>
              <wp:extent cx="114935" cy="131445"/>
              <wp:effectExtent l="0" t="0" r="0" b="0"/>
              <wp:wrapNone/>
              <wp:docPr id="35"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162688BB">
                          <w:pPr>
                            <w:snapToGrid w:val="0"/>
                            <w:rPr>
                              <w:rFonts w:hint="default" w:eastAsia="宋体"/>
                              <w:sz w:val="18"/>
                              <w:lang w:val="en-US" w:eastAsia="zh-CN"/>
                            </w:rPr>
                          </w:pPr>
                          <w:r>
                            <w:rPr>
                              <w:rFonts w:hint="eastAsia"/>
                              <w:sz w:val="18"/>
                              <w:lang w:val="en-US" w:eastAsia="zh-CN"/>
                            </w:rPr>
                            <w:t>-1-</w:t>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left:450.75pt;margin-top:2.95pt;height:10.35pt;width:9.05pt;mso-position-horizontal-relative:margin;mso-wrap-style:none;z-index:251663360;mso-width-relative:page;mso-height-relative:page;" filled="f" stroked="f" coordsize="21600,21600" o:gfxdata="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Ep/97VAAAACAEAAA8AAAAAAAAAAQAgAAAA&#10;IgAAAGRycy9kb3ducmV2LnhtbFBLAQIUABQAAAAIAIdO4kDoD3fFDgIAABEEAAAOAAAAAAAAAAEA&#10;IAAAACQBAABkcnMvZTJvRG9jLnhtbFBLBQYAAAAABgAGAFkBAACkBQAAAAA=&#10;">
              <v:fill on="f" focussize="0,0"/>
              <v:stroke on="f"/>
              <v:imagedata o:title=""/>
              <o:lock v:ext="edit" aspectratio="f"/>
              <v:textbox inset="0mm,0mm,0mm,0mm" style="mso-fit-shape-to-text:t;">
                <w:txbxContent>
                  <w:p w14:paraId="162688BB">
                    <w:pPr>
                      <w:snapToGrid w:val="0"/>
                      <w:rPr>
                        <w:rFonts w:hint="default" w:eastAsia="宋体"/>
                        <w:sz w:val="18"/>
                        <w:lang w:val="en-US" w:eastAsia="zh-CN"/>
                      </w:rPr>
                    </w:pPr>
                    <w:r>
                      <w:rPr>
                        <w:rFonts w:hint="eastAsia"/>
                        <w:sz w:val="18"/>
                        <w:lang w:val="en-US" w:eastAsia="zh-CN"/>
                      </w:rPr>
                      <w:t>-1-</w:t>
                    </w:r>
                  </w:p>
                </w:txbxContent>
              </v:textbox>
            </v:shape>
          </w:pict>
        </mc:Fallback>
      </mc:AlternateContent>
    </w:r>
    <w:r>
      <w:rPr>
        <w:rFonts w:hint="eastAsia"/>
        <w:kern w:val="0"/>
        <w:sz w:val="21"/>
        <w:szCs w:val="21"/>
      </w:rPr>
      <w:t xml:space="preserve">NiceRF Wireless Technology Co., Ltd.                                     </w:t>
    </w:r>
  </w:p>
  <w:p w14:paraId="641C6C0E">
    <w:pPr>
      <w:pStyle w:val="5"/>
      <w:tabs>
        <w:tab w:val="clear" w:pos="8306"/>
      </w:tabs>
      <w:wordWrap w:val="0"/>
      <w:ind w:left="-718" w:leftChars="-342" w:right="-874" w:rightChars="-416"/>
    </w:pPr>
    <w:r>
      <w:rPr>
        <w:rFonts w:hint="eastAsia"/>
        <w:kern w:val="0"/>
        <w:sz w:val="21"/>
        <w:szCs w:val="21"/>
      </w:rPr>
      <w:t>sales@nicerf.com</w:t>
    </w:r>
  </w:p>
  <w:p w14:paraId="028AB5A4">
    <w:pPr>
      <w:pStyle w:val="5"/>
      <w:tabs>
        <w:tab w:val="clear" w:pos="8306"/>
      </w:tabs>
      <w:wordWrap w:val="0"/>
      <w:ind w:left="-718" w:leftChars="-342" w:right="-874" w:rightChars="-416"/>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E4E6D0B">
                          <w:pPr>
                            <w:pStyle w:val="5"/>
                            <w:tabs>
                              <w:tab w:val="clear" w:pos="8306"/>
                            </w:tabs>
                            <w:wordWrap w:val="0"/>
                            <w:ind w:left="-718" w:leftChars="-342" w:right="-874" w:rightChars="-416"/>
                          </w:pPr>
                          <w:r>
                            <w:rPr>
                              <w:rFonts w:hint="eastAsia"/>
                              <w:kern w:val="0"/>
                              <w:szCs w:val="21"/>
                            </w:rPr>
                            <w:t>TEL:0755</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PmP90OgBAADI&#10;AwAADgAAAAAAAAABACAAAAAeAQAAZHJzL2Uyb0RvYy54bWxQSwUGAAAAAAYABgBZAQAAeAUAAAAA&#10;">
              <v:fill on="f" focussize="0,0"/>
              <v:stroke on="f"/>
              <v:imagedata o:title=""/>
              <o:lock v:ext="edit" aspectratio="f"/>
              <v:textbox inset="0mm,0mm,0mm,0mm" style="mso-fit-shape-to-text:t;">
                <w:txbxContent>
                  <w:p w14:paraId="0E4E6D0B">
                    <w:pPr>
                      <w:pStyle w:val="5"/>
                      <w:tabs>
                        <w:tab w:val="clear" w:pos="8306"/>
                      </w:tabs>
                      <w:wordWrap w:val="0"/>
                      <w:ind w:left="-718" w:leftChars="-342" w:right="-874" w:rightChars="-416"/>
                    </w:pPr>
                    <w:r>
                      <w:rPr>
                        <w:rFonts w:hint="eastAsia"/>
                        <w:kern w:val="0"/>
                        <w:szCs w:val="21"/>
                      </w:rPr>
                      <w:t>TEL:0755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D3F2F">
    <w:pPr>
      <w:pStyle w:val="5"/>
      <w:pBdr>
        <w:bottom w:val="double" w:color="auto" w:sz="6" w:space="1"/>
      </w:pBdr>
      <w:tabs>
        <w:tab w:val="clear" w:pos="8306"/>
      </w:tabs>
      <w:wordWrap w:val="0"/>
      <w:ind w:left="-718" w:leftChars="-342" w:right="-874" w:rightChars="-416"/>
      <w:jc w:val="right"/>
      <w:rPr>
        <w:kern w:val="0"/>
        <w:szCs w:val="21"/>
      </w:rPr>
    </w:pPr>
  </w:p>
  <w:p w14:paraId="15388A96">
    <w:pPr>
      <w:pStyle w:val="5"/>
      <w:tabs>
        <w:tab w:val="clear" w:pos="8306"/>
      </w:tabs>
      <w:wordWrap w:val="0"/>
      <w:ind w:left="-718" w:leftChars="-342" w:right="-638" w:rightChars="-304"/>
      <w:rPr>
        <w:rFonts w:hint="eastAsia" w:eastAsia="宋体"/>
        <w:kern w:val="0"/>
        <w:sz w:val="21"/>
        <w:szCs w:val="21"/>
        <w:lang w:val="en-US" w:eastAsia="zh-CN"/>
      </w:rPr>
    </w:pPr>
    <w:bookmarkStart w:id="27" w:name="OLE_LINK4"/>
    <w:r>
      <mc:AlternateContent>
        <mc:Choice Requires="wps">
          <w:drawing>
            <wp:anchor distT="0" distB="0" distL="114300" distR="114300" simplePos="0" relativeHeight="251659264" behindDoc="0" locked="0" layoutInCell="1" allowOverlap="1">
              <wp:simplePos x="0" y="0"/>
              <wp:positionH relativeFrom="margin">
                <wp:posOffset>5574030</wp:posOffset>
              </wp:positionH>
              <wp:positionV relativeFrom="paragraph">
                <wp:posOffset>18415</wp:posOffset>
              </wp:positionV>
              <wp:extent cx="288925" cy="153035"/>
              <wp:effectExtent l="0" t="0" r="0" b="0"/>
              <wp:wrapTopAndBottom/>
              <wp:docPr id="16"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8925" cy="153035"/>
                      </a:xfrm>
                      <a:prstGeom prst="rect">
                        <a:avLst/>
                      </a:prstGeom>
                      <a:noFill/>
                      <a:ln>
                        <a:noFill/>
                      </a:ln>
                      <a:effectLst/>
                    </wps:spPr>
                    <wps:txbx>
                      <w:txbxContent>
                        <w:p w14:paraId="6997C2C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Pr>
                              <w:szCs w:val="21"/>
                            </w:rPr>
                            <w:t>- 16 -</w:t>
                          </w:r>
                          <w:r>
                            <w:rPr>
                              <w:rFonts w:hint="eastAsia"/>
                              <w:szCs w:val="21"/>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left:438.9pt;margin-top:1.45pt;height:12.05pt;width:22.75pt;mso-position-horizontal-relative:margin;mso-wrap-distance-bottom:0pt;mso-wrap-distance-top:0pt;mso-wrap-style:none;z-index:251659264;mso-width-relative:page;mso-height-relative:page;" filled="f" stroked="f" coordsize="21600,21600" o:gfxdata="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wbzzUAAAACAEAAA8AAAAAAAAAAQAgAAAA&#10;IgAAAGRycy9kb3ducmV2LnhtbFBLAQIUABQAAAAIAIdO4kC1Y2JqDwIAABEEAAAOAAAAAAAAAAEA&#10;IAAAACMBAABkcnMvZTJvRG9jLnhtbFBLBQYAAAAABgAGAFkBAACkBQAAAAA=&#10;">
              <v:fill on="f" focussize="0,0"/>
              <v:stroke on="f"/>
              <v:imagedata o:title=""/>
              <o:lock v:ext="edit" aspectratio="f"/>
              <v:textbox inset="0mm,0mm,0mm,0mm" style="mso-fit-shape-to-text:t;">
                <w:txbxContent>
                  <w:p w14:paraId="6997C2CD">
                    <w:pPr>
                      <w:snapToGrid w:val="0"/>
                      <w:rPr>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Pr>
                        <w:szCs w:val="21"/>
                      </w:rPr>
                      <w:t>- 16 -</w:t>
                    </w:r>
                    <w:r>
                      <w:rPr>
                        <w:rFonts w:hint="eastAsia"/>
                        <w:szCs w:val="21"/>
                      </w:rPr>
                      <w:fldChar w:fldCharType="end"/>
                    </w:r>
                  </w:p>
                </w:txbxContent>
              </v:textbox>
              <w10:wrap type="topAndBottom"/>
            </v:shape>
          </w:pict>
        </mc:Fallback>
      </mc:AlternateContent>
    </w:r>
    <w:r>
      <w:rPr>
        <w:rFonts w:hint="eastAsia"/>
        <w:kern w:val="0"/>
        <w:sz w:val="21"/>
        <w:szCs w:val="21"/>
      </w:rPr>
      <w:t>NiceRF Wireless Technology Co., Ltd.                           Rev 4.</w:t>
    </w:r>
    <w:r>
      <w:rPr>
        <w:rFonts w:hint="eastAsia"/>
        <w:kern w:val="0"/>
        <w:sz w:val="21"/>
        <w:szCs w:val="21"/>
        <w:lang w:val="en-US" w:eastAsia="zh-CN"/>
      </w:rPr>
      <w:t>1</w:t>
    </w:r>
  </w:p>
  <w:p w14:paraId="123C9B6D">
    <w:pPr>
      <w:pStyle w:val="5"/>
      <w:tabs>
        <w:tab w:val="left" w:pos="7663"/>
        <w:tab w:val="clear" w:pos="4153"/>
        <w:tab w:val="clear" w:pos="8306"/>
      </w:tabs>
      <w:wordWrap w:val="0"/>
      <w:ind w:left="-718" w:leftChars="-342" w:right="-874" w:rightChars="-416"/>
    </w:pPr>
    <w:r>
      <w:rPr>
        <w:rFonts w:hint="eastAsia"/>
        <w:kern w:val="0"/>
        <w:sz w:val="21"/>
        <w:szCs w:val="21"/>
      </w:rPr>
      <w:t>sales@nicerf.com</w:t>
    </w:r>
    <w:bookmarkEnd w:id="27"/>
    <w:r>
      <w:rPr>
        <w:kern w:val="0"/>
        <w:sz w:val="21"/>
        <w:szCs w:val="21"/>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FB112">
    <w:pPr>
      <w:pStyle w:val="6"/>
      <w:pBdr>
        <w:bottom w:val="double" w:color="auto" w:sz="6" w:space="5"/>
      </w:pBdr>
      <w:tabs>
        <w:tab w:val="right" w:pos="9180"/>
        <w:tab w:val="clear" w:pos="8306"/>
      </w:tabs>
      <w:ind w:left="-718" w:leftChars="-342" w:right="-874" w:rightChars="-416"/>
      <w:jc w:val="both"/>
      <w:rPr>
        <w:rFonts w:hint="default" w:ascii="黑体" w:eastAsia="黑体"/>
        <w:b/>
        <w:sz w:val="28"/>
        <w:szCs w:val="28"/>
        <w:lang w:val="en-US" w:eastAsia="zh-CN"/>
      </w:rPr>
    </w:pPr>
    <w:r>
      <w:rPr>
        <w:rFonts w:hint="eastAsia" w:eastAsia="宋体"/>
        <w:lang w:val="en-US" w:eastAsia="zh-CN"/>
      </w:rPr>
      <w:drawing>
        <wp:anchor distT="0" distB="0" distL="114300" distR="114300" simplePos="0" relativeHeight="251661312" behindDoc="0" locked="0" layoutInCell="1" allowOverlap="1">
          <wp:simplePos x="0" y="0"/>
          <wp:positionH relativeFrom="column">
            <wp:posOffset>-479425</wp:posOffset>
          </wp:positionH>
          <wp:positionV relativeFrom="paragraph">
            <wp:posOffset>-258445</wp:posOffset>
          </wp:positionV>
          <wp:extent cx="2557145" cy="518795"/>
          <wp:effectExtent l="0" t="0" r="14605" b="14605"/>
          <wp:wrapNone/>
          <wp:docPr id="17" name="图片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logo"/>
                  <pic:cNvPicPr>
                    <a:picLocks noChangeAspect="1"/>
                  </pic:cNvPicPr>
                </pic:nvPicPr>
                <pic:blipFill>
                  <a:blip r:embed="rId1"/>
                  <a:stretch>
                    <a:fillRect/>
                  </a:stretch>
                </pic:blipFill>
                <pic:spPr>
                  <a:xfrm>
                    <a:off x="0" y="0"/>
                    <a:ext cx="2557145" cy="518795"/>
                  </a:xfrm>
                  <a:prstGeom prst="rect">
                    <a:avLst/>
                  </a:prstGeom>
                  <a:noFill/>
                  <a:ln>
                    <a:noFill/>
                  </a:ln>
                </pic:spPr>
              </pic:pic>
            </a:graphicData>
          </a:graphic>
        </wp:anchor>
      </w:drawing>
    </w:r>
    <w:r>
      <w:rPr>
        <w:rFonts w:hint="eastAsia" w:ascii="黑体" w:eastAsia="黑体"/>
        <w:b/>
        <w:sz w:val="28"/>
        <w:szCs w:val="28"/>
      </w:rPr>
      <w:tab/>
    </w:r>
    <w:r>
      <w:rPr>
        <w:kern w:val="0"/>
        <w:sz w:val="21"/>
        <w:szCs w:val="21"/>
      </w:rPr>
      <w:fldChar w:fldCharType="begin"/>
    </w:r>
    <w:r>
      <w:rPr>
        <w:kern w:val="0"/>
        <w:sz w:val="21"/>
        <w:szCs w:val="21"/>
      </w:rPr>
      <w:instrText xml:space="preserve"> HYPERLINK "http://</w:instrText>
    </w:r>
    <w:r>
      <w:rPr>
        <w:rFonts w:hint="eastAsia"/>
        <w:kern w:val="0"/>
        <w:sz w:val="21"/>
        <w:szCs w:val="21"/>
      </w:rPr>
      <w:instrText xml:space="preserve">www.nicerf.com</w:instrText>
    </w:r>
    <w:r>
      <w:rPr>
        <w:kern w:val="0"/>
        <w:sz w:val="21"/>
        <w:szCs w:val="21"/>
      </w:rPr>
      <w:instrText xml:space="preserve">" </w:instrText>
    </w:r>
    <w:r>
      <w:rPr>
        <w:kern w:val="0"/>
        <w:sz w:val="21"/>
        <w:szCs w:val="21"/>
      </w:rPr>
      <w:fldChar w:fldCharType="separate"/>
    </w:r>
    <w:r>
      <w:rPr>
        <w:rStyle w:val="12"/>
        <w:rFonts w:hint="eastAsia"/>
        <w:kern w:val="0"/>
        <w:sz w:val="21"/>
        <w:szCs w:val="21"/>
      </w:rPr>
      <w:t>www.nicerf.c</w:t>
    </w:r>
    <w:r>
      <w:rPr>
        <w:rStyle w:val="12"/>
        <w:rFonts w:hint="eastAsia"/>
        <w:kern w:val="0"/>
        <w:sz w:val="21"/>
        <w:szCs w:val="21"/>
        <w:lang w:val="en-US" w:eastAsia="zh-CN"/>
      </w:rPr>
      <w:t>om</w:t>
    </w:r>
    <w:r>
      <w:rPr>
        <w:kern w:val="0"/>
        <w:sz w:val="21"/>
        <w:szCs w:val="21"/>
      </w:rPr>
      <w:fldChar w:fldCharType="end"/>
    </w:r>
    <w:r>
      <w:rPr>
        <w:rFonts w:hint="eastAsia" w:ascii="黑体" w:eastAsia="黑体"/>
        <w:b/>
        <w:sz w:val="28"/>
        <w:szCs w:val="28"/>
      </w:rPr>
      <w:tab/>
    </w:r>
    <w:r>
      <w:rPr>
        <w:rFonts w:hint="eastAsia" w:eastAsia="黑体"/>
        <w:b/>
        <w:sz w:val="44"/>
        <w:szCs w:val="44"/>
      </w:rPr>
      <w:t>LoRa611Pro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C07AF">
    <w:pPr>
      <w:pStyle w:val="6"/>
      <w:pBdr>
        <w:bottom w:val="double" w:color="auto" w:sz="6" w:space="5"/>
      </w:pBdr>
      <w:tabs>
        <w:tab w:val="right" w:pos="9180"/>
        <w:tab w:val="clear" w:pos="8306"/>
      </w:tabs>
      <w:ind w:left="-719" w:leftChars="-400" w:right="-874" w:rightChars="-416" w:hanging="121" w:hangingChars="43"/>
      <w:jc w:val="both"/>
      <w:rPr>
        <w:rFonts w:ascii="黑体" w:eastAsia="黑体"/>
        <w:b/>
        <w:sz w:val="28"/>
        <w:szCs w:val="28"/>
      </w:rPr>
    </w:pPr>
    <w:bookmarkStart w:id="26" w:name="OLE_LINK3"/>
    <w:r>
      <w:rPr>
        <w:rFonts w:hint="eastAsia" w:ascii="黑体" w:eastAsia="黑体"/>
        <w:b/>
        <w:sz w:val="28"/>
        <w:szCs w:val="28"/>
      </w:rPr>
      <w:drawing>
        <wp:inline distT="0" distB="0" distL="0" distR="0">
          <wp:extent cx="1650365" cy="260985"/>
          <wp:effectExtent l="0" t="0" r="6985" b="0"/>
          <wp:docPr id="1" name="图片 2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logo2"/>
                  <pic:cNvPicPr>
                    <a:picLocks noChangeAspect="1" noChangeArrowheads="1"/>
                  </pic:cNvPicPr>
                </pic:nvPicPr>
                <pic:blipFill>
                  <a:blip r:embed="rId1"/>
                  <a:srcRect/>
                  <a:stretch>
                    <a:fillRect/>
                  </a:stretch>
                </pic:blipFill>
                <pic:spPr>
                  <a:xfrm>
                    <a:off x="0" y="0"/>
                    <a:ext cx="1650365" cy="260985"/>
                  </a:xfrm>
                  <a:prstGeom prst="rect">
                    <a:avLst/>
                  </a:prstGeom>
                  <a:noFill/>
                  <a:ln w="9525">
                    <a:noFill/>
                    <a:miter lim="800000"/>
                    <a:headEnd/>
                    <a:tailEnd/>
                  </a:ln>
                </pic:spPr>
              </pic:pic>
            </a:graphicData>
          </a:graphic>
        </wp:inline>
      </w:drawing>
    </w:r>
    <w:r>
      <w:rPr>
        <w:rFonts w:hint="eastAsia" w:ascii="黑体" w:eastAsia="黑体"/>
        <w:b/>
        <w:sz w:val="28"/>
        <w:szCs w:val="28"/>
      </w:rPr>
      <w:tab/>
    </w:r>
    <w:r>
      <w:fldChar w:fldCharType="begin"/>
    </w:r>
    <w:r>
      <w:instrText xml:space="preserve"> HYPERLINK "http://www.nicerf.com" </w:instrText>
    </w:r>
    <w:r>
      <w:fldChar w:fldCharType="separate"/>
    </w:r>
    <w:r>
      <w:rPr>
        <w:rStyle w:val="12"/>
        <w:rFonts w:hint="eastAsia"/>
        <w:kern w:val="0"/>
        <w:sz w:val="21"/>
        <w:szCs w:val="21"/>
      </w:rPr>
      <w:t>www.nicerf.com</w:t>
    </w:r>
    <w:r>
      <w:rPr>
        <w:rStyle w:val="12"/>
        <w:rFonts w:hint="eastAsia"/>
        <w:kern w:val="0"/>
        <w:sz w:val="21"/>
        <w:szCs w:val="21"/>
      </w:rPr>
      <w:fldChar w:fldCharType="end"/>
    </w:r>
    <w:bookmarkEnd w:id="26"/>
    <w:r>
      <w:rPr>
        <w:rFonts w:hint="eastAsia" w:ascii="黑体" w:eastAsia="黑体"/>
        <w:b/>
        <w:sz w:val="28"/>
        <w:szCs w:val="28"/>
      </w:rPr>
      <w:tab/>
    </w:r>
    <w:r>
      <w:rPr>
        <w:rFonts w:hint="eastAsia" w:eastAsia="黑体"/>
        <w:b/>
        <w:sz w:val="44"/>
        <w:szCs w:val="44"/>
      </w:rPr>
      <w:t>LoRa611Pro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C6E3F"/>
    <w:multiLevelType w:val="multilevel"/>
    <w:tmpl w:val="99CC6E3F"/>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EE9ADF1"/>
    <w:multiLevelType w:val="multilevel"/>
    <w:tmpl w:val="FEE9ADF1"/>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2">
    <w:nsid w:val="08FE1ADD"/>
    <w:multiLevelType w:val="multilevel"/>
    <w:tmpl w:val="08FE1ADD"/>
    <w:lvl w:ilvl="0" w:tentative="0">
      <w:start w:val="1"/>
      <w:numFmt w:val="chineseCountingThousand"/>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decimal"/>
      <w:lvlText w:val="6.%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E627212"/>
    <w:multiLevelType w:val="multilevel"/>
    <w:tmpl w:val="0E62721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2DA11AA"/>
    <w:multiLevelType w:val="singleLevel"/>
    <w:tmpl w:val="12DA11AA"/>
    <w:lvl w:ilvl="0" w:tentative="0">
      <w:start w:val="1"/>
      <w:numFmt w:val="bullet"/>
      <w:lvlText w:val="●"/>
      <w:lvlJc w:val="left"/>
      <w:pPr>
        <w:tabs>
          <w:tab w:val="left" w:pos="0"/>
        </w:tabs>
        <w:ind w:left="420" w:leftChars="0" w:hanging="420" w:firstLineChars="0"/>
      </w:pPr>
      <w:rPr>
        <w:rFonts w:hint="default" w:ascii="Arial" w:hAnsi="Arial" w:cs="Arial"/>
        <w:szCs w:val="21"/>
      </w:rPr>
    </w:lvl>
  </w:abstractNum>
  <w:abstractNum w:abstractNumId="5">
    <w:nsid w:val="1BB47EDF"/>
    <w:multiLevelType w:val="multilevel"/>
    <w:tmpl w:val="1BB47EDF"/>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6.%2."/>
      <w:lvlJc w:val="left"/>
      <w:pPr>
        <w:tabs>
          <w:tab w:val="left" w:pos="840"/>
        </w:tabs>
        <w:ind w:left="840" w:hanging="420"/>
      </w:pPr>
      <w:rPr>
        <w:rFonts w:hint="eastAsia"/>
      </w:rPr>
    </w:lvl>
    <w:lvl w:ilvl="2" w:tentative="0">
      <w:start w:val="1"/>
      <w:numFmt w:val="decimal"/>
      <w:lvlText w:val="6.%3."/>
      <w:lvlJc w:val="left"/>
      <w:pPr>
        <w:tabs>
          <w:tab w:val="left" w:pos="1260"/>
        </w:tabs>
        <w:ind w:left="1260" w:hanging="420"/>
      </w:pPr>
      <w:rPr>
        <w:rFonts w:hint="eastAsia"/>
      </w:rPr>
    </w:lvl>
    <w:lvl w:ilvl="3" w:tentative="0">
      <w:start w:val="1"/>
      <w:numFmt w:val="lowerLetter"/>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B436875"/>
    <w:multiLevelType w:val="multilevel"/>
    <w:tmpl w:val="2B4368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FFB4C1D"/>
    <w:multiLevelType w:val="multilevel"/>
    <w:tmpl w:val="3FFB4C1D"/>
    <w:lvl w:ilvl="0" w:tentative="0">
      <w:start w:val="1"/>
      <w:numFmt w:val="decimal"/>
      <w:lvlText w:val="%1)"/>
      <w:lvlJc w:val="left"/>
      <w:pPr>
        <w:tabs>
          <w:tab w:val="left" w:pos="2940"/>
        </w:tabs>
        <w:ind w:left="2940" w:hanging="420"/>
      </w:pPr>
      <w:rPr>
        <w:rFonts w:hint="eastAsia"/>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rPr>
        <w:rFonts w:hint="eastAsia"/>
      </w:r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8">
    <w:nsid w:val="444E393C"/>
    <w:multiLevelType w:val="multilevel"/>
    <w:tmpl w:val="444E393C"/>
    <w:lvl w:ilvl="0" w:tentative="0">
      <w:start w:val="1"/>
      <w:numFmt w:val="bullet"/>
      <w:lvlText w:val=""/>
      <w:lvlJc w:val="left"/>
      <w:pPr>
        <w:tabs>
          <w:tab w:val="left" w:pos="245"/>
        </w:tabs>
        <w:ind w:left="245" w:hanging="420"/>
      </w:pPr>
      <w:rPr>
        <w:rFonts w:hint="default" w:ascii="Wingdings" w:hAnsi="Wingdings"/>
      </w:rPr>
    </w:lvl>
    <w:lvl w:ilvl="1" w:tentative="0">
      <w:start w:val="1"/>
      <w:numFmt w:val="bullet"/>
      <w:lvlText w:val=""/>
      <w:lvlJc w:val="left"/>
      <w:pPr>
        <w:tabs>
          <w:tab w:val="left" w:pos="665"/>
        </w:tabs>
        <w:ind w:left="665" w:hanging="420"/>
      </w:pPr>
      <w:rPr>
        <w:rFonts w:hint="default" w:ascii="Wingdings" w:hAnsi="Wingdings"/>
      </w:rPr>
    </w:lvl>
    <w:lvl w:ilvl="2" w:tentative="0">
      <w:start w:val="1"/>
      <w:numFmt w:val="bullet"/>
      <w:lvlText w:val=""/>
      <w:lvlJc w:val="left"/>
      <w:pPr>
        <w:tabs>
          <w:tab w:val="left" w:pos="1085"/>
        </w:tabs>
        <w:ind w:left="1085" w:hanging="420"/>
      </w:pPr>
      <w:rPr>
        <w:rFonts w:hint="default" w:ascii="Wingdings" w:hAnsi="Wingdings"/>
      </w:rPr>
    </w:lvl>
    <w:lvl w:ilvl="3" w:tentative="0">
      <w:start w:val="1"/>
      <w:numFmt w:val="bullet"/>
      <w:lvlText w:val=""/>
      <w:lvlJc w:val="left"/>
      <w:pPr>
        <w:tabs>
          <w:tab w:val="left" w:pos="1505"/>
        </w:tabs>
        <w:ind w:left="1505" w:hanging="420"/>
      </w:pPr>
      <w:rPr>
        <w:rFonts w:hint="default" w:ascii="Wingdings" w:hAnsi="Wingdings"/>
      </w:rPr>
    </w:lvl>
    <w:lvl w:ilvl="4" w:tentative="0">
      <w:start w:val="1"/>
      <w:numFmt w:val="bullet"/>
      <w:lvlText w:val=""/>
      <w:lvlJc w:val="left"/>
      <w:pPr>
        <w:tabs>
          <w:tab w:val="left" w:pos="1925"/>
        </w:tabs>
        <w:ind w:left="1925" w:hanging="420"/>
      </w:pPr>
      <w:rPr>
        <w:rFonts w:hint="default" w:ascii="Wingdings" w:hAnsi="Wingdings"/>
      </w:rPr>
    </w:lvl>
    <w:lvl w:ilvl="5" w:tentative="0">
      <w:start w:val="1"/>
      <w:numFmt w:val="bullet"/>
      <w:lvlText w:val=""/>
      <w:lvlJc w:val="left"/>
      <w:pPr>
        <w:tabs>
          <w:tab w:val="left" w:pos="2345"/>
        </w:tabs>
        <w:ind w:left="2345" w:hanging="420"/>
      </w:pPr>
      <w:rPr>
        <w:rFonts w:hint="default" w:ascii="Wingdings" w:hAnsi="Wingdings"/>
      </w:rPr>
    </w:lvl>
    <w:lvl w:ilvl="6" w:tentative="0">
      <w:start w:val="1"/>
      <w:numFmt w:val="bullet"/>
      <w:lvlText w:val=""/>
      <w:lvlJc w:val="left"/>
      <w:pPr>
        <w:tabs>
          <w:tab w:val="left" w:pos="2765"/>
        </w:tabs>
        <w:ind w:left="2765" w:hanging="420"/>
      </w:pPr>
      <w:rPr>
        <w:rFonts w:hint="default" w:ascii="Wingdings" w:hAnsi="Wingdings"/>
      </w:rPr>
    </w:lvl>
    <w:lvl w:ilvl="7" w:tentative="0">
      <w:start w:val="1"/>
      <w:numFmt w:val="bullet"/>
      <w:lvlText w:val=""/>
      <w:lvlJc w:val="left"/>
      <w:pPr>
        <w:tabs>
          <w:tab w:val="left" w:pos="3185"/>
        </w:tabs>
        <w:ind w:left="3185" w:hanging="420"/>
      </w:pPr>
      <w:rPr>
        <w:rFonts w:hint="default" w:ascii="Wingdings" w:hAnsi="Wingdings"/>
      </w:rPr>
    </w:lvl>
    <w:lvl w:ilvl="8" w:tentative="0">
      <w:start w:val="1"/>
      <w:numFmt w:val="bullet"/>
      <w:lvlText w:val=""/>
      <w:lvlJc w:val="left"/>
      <w:pPr>
        <w:tabs>
          <w:tab w:val="left" w:pos="3605"/>
        </w:tabs>
        <w:ind w:left="3605" w:hanging="420"/>
      </w:pPr>
      <w:rPr>
        <w:rFonts w:hint="default" w:ascii="Wingdings" w:hAnsi="Wingdings"/>
      </w:rPr>
    </w:lvl>
  </w:abstractNum>
  <w:abstractNum w:abstractNumId="9">
    <w:nsid w:val="5A2257D1"/>
    <w:multiLevelType w:val="singleLevel"/>
    <w:tmpl w:val="5A2257D1"/>
    <w:lvl w:ilvl="0" w:tentative="0">
      <w:start w:val="1"/>
      <w:numFmt w:val="bullet"/>
      <w:lvlText w:val=""/>
      <w:lvlJc w:val="left"/>
      <w:pPr>
        <w:ind w:left="420" w:hanging="420"/>
      </w:pPr>
      <w:rPr>
        <w:rFonts w:hint="default" w:ascii="Wingdings" w:hAnsi="Wingdings"/>
      </w:rPr>
    </w:lvl>
  </w:abstractNum>
  <w:abstractNum w:abstractNumId="10">
    <w:nsid w:val="5A2269CE"/>
    <w:multiLevelType w:val="singleLevel"/>
    <w:tmpl w:val="5A2269CE"/>
    <w:lvl w:ilvl="0" w:tentative="0">
      <w:start w:val="1"/>
      <w:numFmt w:val="bullet"/>
      <w:lvlText w:val=""/>
      <w:lvlJc w:val="left"/>
      <w:pPr>
        <w:ind w:left="420" w:hanging="420"/>
      </w:pPr>
      <w:rPr>
        <w:rFonts w:hint="default" w:ascii="Wingdings" w:hAnsi="Wingdings"/>
      </w:rPr>
    </w:lvl>
  </w:abstractNum>
  <w:abstractNum w:abstractNumId="11">
    <w:nsid w:val="60DB05E8"/>
    <w:multiLevelType w:val="multilevel"/>
    <w:tmpl w:val="60DB05E8"/>
    <w:lvl w:ilvl="0" w:tentative="0">
      <w:start w:val="1"/>
      <w:numFmt w:val="bullet"/>
      <w:lvlText w:val=""/>
      <w:lvlJc w:val="left"/>
      <w:pPr>
        <w:ind w:left="242" w:hanging="420"/>
      </w:pPr>
      <w:rPr>
        <w:rFonts w:hint="default" w:ascii="Wingdings" w:hAnsi="Wingdings"/>
      </w:rPr>
    </w:lvl>
    <w:lvl w:ilvl="1" w:tentative="0">
      <w:start w:val="1"/>
      <w:numFmt w:val="bullet"/>
      <w:lvlText w:val=""/>
      <w:lvlJc w:val="left"/>
      <w:pPr>
        <w:ind w:left="662" w:hanging="420"/>
      </w:pPr>
      <w:rPr>
        <w:rFonts w:hint="default" w:ascii="Wingdings" w:hAnsi="Wingdings"/>
      </w:rPr>
    </w:lvl>
    <w:lvl w:ilvl="2" w:tentative="0">
      <w:start w:val="1"/>
      <w:numFmt w:val="bullet"/>
      <w:lvlText w:val=""/>
      <w:lvlJc w:val="left"/>
      <w:pPr>
        <w:ind w:left="1082" w:hanging="420"/>
      </w:pPr>
      <w:rPr>
        <w:rFonts w:hint="default" w:ascii="Wingdings" w:hAnsi="Wingdings"/>
      </w:rPr>
    </w:lvl>
    <w:lvl w:ilvl="3" w:tentative="0">
      <w:start w:val="1"/>
      <w:numFmt w:val="bullet"/>
      <w:lvlText w:val=""/>
      <w:lvlJc w:val="left"/>
      <w:pPr>
        <w:ind w:left="1502" w:hanging="420"/>
      </w:pPr>
      <w:rPr>
        <w:rFonts w:hint="default" w:ascii="Wingdings" w:hAnsi="Wingdings"/>
      </w:rPr>
    </w:lvl>
    <w:lvl w:ilvl="4" w:tentative="0">
      <w:start w:val="1"/>
      <w:numFmt w:val="bullet"/>
      <w:lvlText w:val=""/>
      <w:lvlJc w:val="left"/>
      <w:pPr>
        <w:ind w:left="1922" w:hanging="420"/>
      </w:pPr>
      <w:rPr>
        <w:rFonts w:hint="default" w:ascii="Wingdings" w:hAnsi="Wingdings"/>
      </w:rPr>
    </w:lvl>
    <w:lvl w:ilvl="5" w:tentative="0">
      <w:start w:val="1"/>
      <w:numFmt w:val="bullet"/>
      <w:lvlText w:val=""/>
      <w:lvlJc w:val="left"/>
      <w:pPr>
        <w:ind w:left="2342" w:hanging="420"/>
      </w:pPr>
      <w:rPr>
        <w:rFonts w:hint="default" w:ascii="Wingdings" w:hAnsi="Wingdings"/>
      </w:rPr>
    </w:lvl>
    <w:lvl w:ilvl="6" w:tentative="0">
      <w:start w:val="1"/>
      <w:numFmt w:val="bullet"/>
      <w:lvlText w:val=""/>
      <w:lvlJc w:val="left"/>
      <w:pPr>
        <w:ind w:left="2762" w:hanging="420"/>
      </w:pPr>
      <w:rPr>
        <w:rFonts w:hint="default" w:ascii="Wingdings" w:hAnsi="Wingdings"/>
      </w:rPr>
    </w:lvl>
    <w:lvl w:ilvl="7" w:tentative="0">
      <w:start w:val="1"/>
      <w:numFmt w:val="bullet"/>
      <w:lvlText w:val=""/>
      <w:lvlJc w:val="left"/>
      <w:pPr>
        <w:ind w:left="3182" w:hanging="420"/>
      </w:pPr>
      <w:rPr>
        <w:rFonts w:hint="default" w:ascii="Wingdings" w:hAnsi="Wingdings"/>
      </w:rPr>
    </w:lvl>
    <w:lvl w:ilvl="8" w:tentative="0">
      <w:start w:val="1"/>
      <w:numFmt w:val="bullet"/>
      <w:lvlText w:val=""/>
      <w:lvlJc w:val="left"/>
      <w:pPr>
        <w:ind w:left="3602" w:hanging="420"/>
      </w:pPr>
      <w:rPr>
        <w:rFonts w:hint="default" w:ascii="Wingdings" w:hAnsi="Wingdings"/>
      </w:rPr>
    </w:lvl>
  </w:abstractNum>
  <w:abstractNum w:abstractNumId="12">
    <w:nsid w:val="66AD3AF3"/>
    <w:multiLevelType w:val="multilevel"/>
    <w:tmpl w:val="66AD3AF3"/>
    <w:lvl w:ilvl="0" w:tentative="0">
      <w:start w:val="1"/>
      <w:numFmt w:val="decimal"/>
      <w:lvlText w:val="%1."/>
      <w:lvlJc w:val="left"/>
      <w:pPr>
        <w:tabs>
          <w:tab w:val="left" w:pos="420"/>
        </w:tabs>
        <w:ind w:left="420" w:hanging="420"/>
      </w:pPr>
    </w:lvl>
    <w:lvl w:ilvl="1" w:tentative="0">
      <w:start w:val="115"/>
      <w:numFmt w:val="bullet"/>
      <w:lvlText w:val=""/>
      <w:lvlJc w:val="left"/>
      <w:pPr>
        <w:tabs>
          <w:tab w:val="left" w:pos="780"/>
        </w:tabs>
        <w:ind w:left="780" w:hanging="360"/>
      </w:pPr>
      <w:rPr>
        <w:rFonts w:hint="default" w:ascii="Wingdings" w:hAnsi="Wingdings" w:eastAsia="宋体" w:cs="Times New Roman"/>
      </w:rPr>
    </w:lvl>
    <w:lvl w:ilvl="2" w:tentative="0">
      <w:start w:val="5"/>
      <w:numFmt w:val="upperLetter"/>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1801273"/>
    <w:multiLevelType w:val="multilevel"/>
    <w:tmpl w:val="71801273"/>
    <w:lvl w:ilvl="0" w:tentative="0">
      <w:start w:val="1"/>
      <w:numFmt w:val="bullet"/>
      <w:lvlText w:val=""/>
      <w:lvlJc w:val="left"/>
      <w:pPr>
        <w:tabs>
          <w:tab w:val="left" w:pos="-300"/>
        </w:tabs>
        <w:ind w:left="-300" w:hanging="420"/>
      </w:pPr>
      <w:rPr>
        <w:rFonts w:hint="default" w:ascii="Wingdings" w:hAnsi="Wingdings"/>
      </w:rPr>
    </w:lvl>
    <w:lvl w:ilvl="1" w:tentative="0">
      <w:start w:val="1"/>
      <w:numFmt w:val="lowerLetter"/>
      <w:lvlText w:val="%2)"/>
      <w:lvlJc w:val="left"/>
      <w:pPr>
        <w:tabs>
          <w:tab w:val="left" w:pos="120"/>
        </w:tabs>
        <w:ind w:left="120" w:hanging="420"/>
      </w:pPr>
      <w:rPr>
        <w:rFonts w:hint="default"/>
      </w:rPr>
    </w:lvl>
    <w:lvl w:ilvl="2" w:tentative="0">
      <w:start w:val="1"/>
      <w:numFmt w:val="bullet"/>
      <w:lvlText w:val=""/>
      <w:lvlJc w:val="left"/>
      <w:pPr>
        <w:tabs>
          <w:tab w:val="left" w:pos="540"/>
        </w:tabs>
        <w:ind w:left="540" w:hanging="420"/>
      </w:pPr>
      <w:rPr>
        <w:rFonts w:hint="default" w:ascii="Wingdings" w:hAnsi="Wingdings"/>
      </w:rPr>
    </w:lvl>
    <w:lvl w:ilvl="3" w:tentative="0">
      <w:start w:val="1"/>
      <w:numFmt w:val="bullet"/>
      <w:lvlText w:val=""/>
      <w:lvlJc w:val="left"/>
      <w:pPr>
        <w:tabs>
          <w:tab w:val="left" w:pos="960"/>
        </w:tabs>
        <w:ind w:left="960" w:hanging="420"/>
      </w:pPr>
      <w:rPr>
        <w:rFonts w:hint="default" w:ascii="Wingdings" w:hAnsi="Wingdings"/>
      </w:rPr>
    </w:lvl>
    <w:lvl w:ilvl="4" w:tentative="0">
      <w:start w:val="1"/>
      <w:numFmt w:val="bullet"/>
      <w:lvlText w:val=""/>
      <w:lvlJc w:val="left"/>
      <w:pPr>
        <w:tabs>
          <w:tab w:val="left" w:pos="1380"/>
        </w:tabs>
        <w:ind w:left="1380" w:hanging="420"/>
      </w:pPr>
      <w:rPr>
        <w:rFonts w:hint="default" w:ascii="Wingdings" w:hAnsi="Wingdings"/>
      </w:rPr>
    </w:lvl>
    <w:lvl w:ilvl="5" w:tentative="0">
      <w:start w:val="1"/>
      <w:numFmt w:val="bullet"/>
      <w:lvlText w:val=""/>
      <w:lvlJc w:val="left"/>
      <w:pPr>
        <w:tabs>
          <w:tab w:val="left" w:pos="1800"/>
        </w:tabs>
        <w:ind w:left="1800" w:hanging="420"/>
      </w:pPr>
      <w:rPr>
        <w:rFonts w:hint="default" w:ascii="Wingdings" w:hAnsi="Wingdings"/>
      </w:rPr>
    </w:lvl>
    <w:lvl w:ilvl="6" w:tentative="0">
      <w:start w:val="1"/>
      <w:numFmt w:val="bullet"/>
      <w:lvlText w:val=""/>
      <w:lvlJc w:val="left"/>
      <w:pPr>
        <w:tabs>
          <w:tab w:val="left" w:pos="2220"/>
        </w:tabs>
        <w:ind w:left="2220" w:hanging="420"/>
      </w:pPr>
      <w:rPr>
        <w:rFonts w:hint="default" w:ascii="Wingdings" w:hAnsi="Wingdings"/>
      </w:rPr>
    </w:lvl>
    <w:lvl w:ilvl="7" w:tentative="0">
      <w:start w:val="1"/>
      <w:numFmt w:val="bullet"/>
      <w:lvlText w:val=""/>
      <w:lvlJc w:val="left"/>
      <w:pPr>
        <w:tabs>
          <w:tab w:val="left" w:pos="2640"/>
        </w:tabs>
        <w:ind w:left="2640" w:hanging="420"/>
      </w:pPr>
      <w:rPr>
        <w:rFonts w:hint="default" w:ascii="Wingdings" w:hAnsi="Wingdings"/>
      </w:rPr>
    </w:lvl>
    <w:lvl w:ilvl="8" w:tentative="0">
      <w:start w:val="1"/>
      <w:numFmt w:val="bullet"/>
      <w:lvlText w:val=""/>
      <w:lvlJc w:val="left"/>
      <w:pPr>
        <w:tabs>
          <w:tab w:val="left" w:pos="3060"/>
        </w:tabs>
        <w:ind w:left="3060" w:hanging="420"/>
      </w:pPr>
      <w:rPr>
        <w:rFonts w:hint="default" w:ascii="Wingdings" w:hAnsi="Wingdings"/>
      </w:rPr>
    </w:lvl>
  </w:abstractNum>
  <w:abstractNum w:abstractNumId="14">
    <w:nsid w:val="72618D0F"/>
    <w:multiLevelType w:val="singleLevel"/>
    <w:tmpl w:val="72618D0F"/>
    <w:lvl w:ilvl="0" w:tentative="0">
      <w:start w:val="1"/>
      <w:numFmt w:val="decimal"/>
      <w:lvlText w:val="%1)"/>
      <w:lvlJc w:val="left"/>
      <w:pPr>
        <w:ind w:left="425" w:hanging="425"/>
      </w:pPr>
      <w:rPr>
        <w:rFonts w:hint="default"/>
      </w:rPr>
    </w:lvl>
  </w:abstractNum>
  <w:num w:numId="1">
    <w:abstractNumId w:val="4"/>
  </w:num>
  <w:num w:numId="2">
    <w:abstractNumId w:val="12"/>
  </w:num>
  <w:num w:numId="3">
    <w:abstractNumId w:val="2"/>
  </w:num>
  <w:num w:numId="4">
    <w:abstractNumId w:val="3"/>
  </w:num>
  <w:num w:numId="5">
    <w:abstractNumId w:val="9"/>
  </w:num>
  <w:num w:numId="6">
    <w:abstractNumId w:val="0"/>
  </w:num>
  <w:num w:numId="7">
    <w:abstractNumId w:val="11"/>
  </w:num>
  <w:num w:numId="8">
    <w:abstractNumId w:val="5"/>
  </w:num>
  <w:num w:numId="9">
    <w:abstractNumId w:val="10"/>
  </w:num>
  <w:num w:numId="10">
    <w:abstractNumId w:val="6"/>
  </w:num>
  <w:num w:numId="11">
    <w:abstractNumId w:val="14"/>
  </w:num>
  <w:num w:numId="12">
    <w:abstractNumId w:val="1"/>
  </w:num>
  <w:num w:numId="13">
    <w:abstractNumId w:val="7"/>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5ZmM0ZDE3OWU0ODEzZTdiYTE1NjQ5NGE4MDUzOGQifQ=="/>
  </w:docVars>
  <w:rsids>
    <w:rsidRoot w:val="009365F6"/>
    <w:rsid w:val="0000070E"/>
    <w:rsid w:val="000007F9"/>
    <w:rsid w:val="00001140"/>
    <w:rsid w:val="00003B46"/>
    <w:rsid w:val="000053BB"/>
    <w:rsid w:val="00005ED2"/>
    <w:rsid w:val="00006586"/>
    <w:rsid w:val="00006813"/>
    <w:rsid w:val="000076F8"/>
    <w:rsid w:val="00007FF3"/>
    <w:rsid w:val="00010023"/>
    <w:rsid w:val="00011B0B"/>
    <w:rsid w:val="000137A7"/>
    <w:rsid w:val="00014B52"/>
    <w:rsid w:val="0001682F"/>
    <w:rsid w:val="000168E9"/>
    <w:rsid w:val="00017A94"/>
    <w:rsid w:val="00021D16"/>
    <w:rsid w:val="00022F4D"/>
    <w:rsid w:val="00026E28"/>
    <w:rsid w:val="000272EC"/>
    <w:rsid w:val="00030846"/>
    <w:rsid w:val="000316D8"/>
    <w:rsid w:val="000316D9"/>
    <w:rsid w:val="00032053"/>
    <w:rsid w:val="000334CE"/>
    <w:rsid w:val="000344E6"/>
    <w:rsid w:val="00034A10"/>
    <w:rsid w:val="00035A6A"/>
    <w:rsid w:val="00035AFE"/>
    <w:rsid w:val="00035BB5"/>
    <w:rsid w:val="00036690"/>
    <w:rsid w:val="00037551"/>
    <w:rsid w:val="00040F8F"/>
    <w:rsid w:val="00044C16"/>
    <w:rsid w:val="00045779"/>
    <w:rsid w:val="00046115"/>
    <w:rsid w:val="000467F5"/>
    <w:rsid w:val="00046D1F"/>
    <w:rsid w:val="00051E56"/>
    <w:rsid w:val="0005263E"/>
    <w:rsid w:val="00053037"/>
    <w:rsid w:val="00053CE2"/>
    <w:rsid w:val="000544D1"/>
    <w:rsid w:val="000546F0"/>
    <w:rsid w:val="00055C97"/>
    <w:rsid w:val="000574C4"/>
    <w:rsid w:val="00057C37"/>
    <w:rsid w:val="00057F4C"/>
    <w:rsid w:val="00062A6B"/>
    <w:rsid w:val="00062CF6"/>
    <w:rsid w:val="00062DC9"/>
    <w:rsid w:val="0006303F"/>
    <w:rsid w:val="000638AC"/>
    <w:rsid w:val="000640A2"/>
    <w:rsid w:val="000654E9"/>
    <w:rsid w:val="0006631B"/>
    <w:rsid w:val="0006742F"/>
    <w:rsid w:val="0006755A"/>
    <w:rsid w:val="00070A29"/>
    <w:rsid w:val="00072B94"/>
    <w:rsid w:val="000734A6"/>
    <w:rsid w:val="00073DEF"/>
    <w:rsid w:val="00076175"/>
    <w:rsid w:val="00076ECA"/>
    <w:rsid w:val="00077936"/>
    <w:rsid w:val="000807D9"/>
    <w:rsid w:val="00081F0F"/>
    <w:rsid w:val="00081F26"/>
    <w:rsid w:val="00082056"/>
    <w:rsid w:val="00087904"/>
    <w:rsid w:val="00090171"/>
    <w:rsid w:val="00090473"/>
    <w:rsid w:val="0009156B"/>
    <w:rsid w:val="00092F8B"/>
    <w:rsid w:val="000953ED"/>
    <w:rsid w:val="00097891"/>
    <w:rsid w:val="000A1554"/>
    <w:rsid w:val="000A31C9"/>
    <w:rsid w:val="000A45CC"/>
    <w:rsid w:val="000A621E"/>
    <w:rsid w:val="000A6699"/>
    <w:rsid w:val="000B02F5"/>
    <w:rsid w:val="000B158C"/>
    <w:rsid w:val="000B2362"/>
    <w:rsid w:val="000B280B"/>
    <w:rsid w:val="000B2BD9"/>
    <w:rsid w:val="000B2E85"/>
    <w:rsid w:val="000B3576"/>
    <w:rsid w:val="000B4E46"/>
    <w:rsid w:val="000B5546"/>
    <w:rsid w:val="000B5B8F"/>
    <w:rsid w:val="000B6588"/>
    <w:rsid w:val="000B747C"/>
    <w:rsid w:val="000B7D6A"/>
    <w:rsid w:val="000C0096"/>
    <w:rsid w:val="000C0D34"/>
    <w:rsid w:val="000C1633"/>
    <w:rsid w:val="000C1766"/>
    <w:rsid w:val="000C28D2"/>
    <w:rsid w:val="000C4C49"/>
    <w:rsid w:val="000C5DCC"/>
    <w:rsid w:val="000C6A17"/>
    <w:rsid w:val="000C6C05"/>
    <w:rsid w:val="000C7370"/>
    <w:rsid w:val="000C73F2"/>
    <w:rsid w:val="000C7BDB"/>
    <w:rsid w:val="000D13A6"/>
    <w:rsid w:val="000D1D33"/>
    <w:rsid w:val="000D22A7"/>
    <w:rsid w:val="000D30C8"/>
    <w:rsid w:val="000D3DD0"/>
    <w:rsid w:val="000D4A07"/>
    <w:rsid w:val="000D5842"/>
    <w:rsid w:val="000D5F53"/>
    <w:rsid w:val="000D648A"/>
    <w:rsid w:val="000D7346"/>
    <w:rsid w:val="000D7AA8"/>
    <w:rsid w:val="000D7C83"/>
    <w:rsid w:val="000E0BCD"/>
    <w:rsid w:val="000E0DE2"/>
    <w:rsid w:val="000E10C9"/>
    <w:rsid w:val="000E3093"/>
    <w:rsid w:val="000E4097"/>
    <w:rsid w:val="000E55EA"/>
    <w:rsid w:val="000E6300"/>
    <w:rsid w:val="000E6F1C"/>
    <w:rsid w:val="000E7B03"/>
    <w:rsid w:val="000F192B"/>
    <w:rsid w:val="000F22E5"/>
    <w:rsid w:val="000F33A3"/>
    <w:rsid w:val="000F3810"/>
    <w:rsid w:val="000F462E"/>
    <w:rsid w:val="000F5531"/>
    <w:rsid w:val="0010171D"/>
    <w:rsid w:val="00101CF5"/>
    <w:rsid w:val="00102530"/>
    <w:rsid w:val="00102C60"/>
    <w:rsid w:val="001057BF"/>
    <w:rsid w:val="00106230"/>
    <w:rsid w:val="00106501"/>
    <w:rsid w:val="00106CCC"/>
    <w:rsid w:val="00107A1F"/>
    <w:rsid w:val="00112266"/>
    <w:rsid w:val="00112F45"/>
    <w:rsid w:val="00121C68"/>
    <w:rsid w:val="00123592"/>
    <w:rsid w:val="00124A8B"/>
    <w:rsid w:val="001259CF"/>
    <w:rsid w:val="00125CAD"/>
    <w:rsid w:val="00126186"/>
    <w:rsid w:val="00126503"/>
    <w:rsid w:val="00130C23"/>
    <w:rsid w:val="00131F25"/>
    <w:rsid w:val="00132918"/>
    <w:rsid w:val="00132E3C"/>
    <w:rsid w:val="001357EA"/>
    <w:rsid w:val="00135E11"/>
    <w:rsid w:val="001362B3"/>
    <w:rsid w:val="001368B7"/>
    <w:rsid w:val="00137DDC"/>
    <w:rsid w:val="00140337"/>
    <w:rsid w:val="00141D64"/>
    <w:rsid w:val="001430A0"/>
    <w:rsid w:val="0014373F"/>
    <w:rsid w:val="001460A5"/>
    <w:rsid w:val="00146B9B"/>
    <w:rsid w:val="00147309"/>
    <w:rsid w:val="001473F7"/>
    <w:rsid w:val="00147F79"/>
    <w:rsid w:val="001513BE"/>
    <w:rsid w:val="00155B15"/>
    <w:rsid w:val="00156DB3"/>
    <w:rsid w:val="00156F22"/>
    <w:rsid w:val="0015786F"/>
    <w:rsid w:val="001605CE"/>
    <w:rsid w:val="00160A99"/>
    <w:rsid w:val="00160EBF"/>
    <w:rsid w:val="001611DF"/>
    <w:rsid w:val="00161839"/>
    <w:rsid w:val="00161E0B"/>
    <w:rsid w:val="00164BFD"/>
    <w:rsid w:val="001651F1"/>
    <w:rsid w:val="00166768"/>
    <w:rsid w:val="00166938"/>
    <w:rsid w:val="00167528"/>
    <w:rsid w:val="00167694"/>
    <w:rsid w:val="00174486"/>
    <w:rsid w:val="001757E6"/>
    <w:rsid w:val="001768B8"/>
    <w:rsid w:val="0017728B"/>
    <w:rsid w:val="001773FE"/>
    <w:rsid w:val="00180B7C"/>
    <w:rsid w:val="00181F74"/>
    <w:rsid w:val="00182332"/>
    <w:rsid w:val="00184034"/>
    <w:rsid w:val="001846B2"/>
    <w:rsid w:val="00184CB2"/>
    <w:rsid w:val="00185132"/>
    <w:rsid w:val="00185567"/>
    <w:rsid w:val="001901B2"/>
    <w:rsid w:val="001902C0"/>
    <w:rsid w:val="00190BA6"/>
    <w:rsid w:val="00192FFE"/>
    <w:rsid w:val="00193508"/>
    <w:rsid w:val="00196A06"/>
    <w:rsid w:val="00197363"/>
    <w:rsid w:val="00197E3D"/>
    <w:rsid w:val="001A0CBB"/>
    <w:rsid w:val="001A24BC"/>
    <w:rsid w:val="001A36BC"/>
    <w:rsid w:val="001A39A8"/>
    <w:rsid w:val="001A4A52"/>
    <w:rsid w:val="001A5B7B"/>
    <w:rsid w:val="001A5C57"/>
    <w:rsid w:val="001B0223"/>
    <w:rsid w:val="001B082D"/>
    <w:rsid w:val="001B0A27"/>
    <w:rsid w:val="001B11B7"/>
    <w:rsid w:val="001B2377"/>
    <w:rsid w:val="001B2B75"/>
    <w:rsid w:val="001B3767"/>
    <w:rsid w:val="001B3B47"/>
    <w:rsid w:val="001B45DE"/>
    <w:rsid w:val="001B6C9A"/>
    <w:rsid w:val="001C035D"/>
    <w:rsid w:val="001C1164"/>
    <w:rsid w:val="001C18AC"/>
    <w:rsid w:val="001C213E"/>
    <w:rsid w:val="001C2C78"/>
    <w:rsid w:val="001C3D4D"/>
    <w:rsid w:val="001C581E"/>
    <w:rsid w:val="001C64A7"/>
    <w:rsid w:val="001D1819"/>
    <w:rsid w:val="001D193F"/>
    <w:rsid w:val="001D2021"/>
    <w:rsid w:val="001D6C86"/>
    <w:rsid w:val="001D6DAE"/>
    <w:rsid w:val="001D7429"/>
    <w:rsid w:val="001D745B"/>
    <w:rsid w:val="001E09AB"/>
    <w:rsid w:val="001E20A5"/>
    <w:rsid w:val="001E321A"/>
    <w:rsid w:val="001E3B7A"/>
    <w:rsid w:val="001E4CE1"/>
    <w:rsid w:val="001E4ECA"/>
    <w:rsid w:val="001E6170"/>
    <w:rsid w:val="001F001E"/>
    <w:rsid w:val="001F019A"/>
    <w:rsid w:val="001F0AC7"/>
    <w:rsid w:val="001F28B3"/>
    <w:rsid w:val="001F34A0"/>
    <w:rsid w:val="001F5876"/>
    <w:rsid w:val="001F6C5D"/>
    <w:rsid w:val="001F7911"/>
    <w:rsid w:val="00200E8C"/>
    <w:rsid w:val="00201DBB"/>
    <w:rsid w:val="00203955"/>
    <w:rsid w:val="002072DF"/>
    <w:rsid w:val="002104B2"/>
    <w:rsid w:val="002120BC"/>
    <w:rsid w:val="002125DE"/>
    <w:rsid w:val="00212733"/>
    <w:rsid w:val="00213399"/>
    <w:rsid w:val="002135C8"/>
    <w:rsid w:val="00214849"/>
    <w:rsid w:val="002162C2"/>
    <w:rsid w:val="002163E5"/>
    <w:rsid w:val="00216861"/>
    <w:rsid w:val="002170E3"/>
    <w:rsid w:val="002174EC"/>
    <w:rsid w:val="0022011B"/>
    <w:rsid w:val="002215A8"/>
    <w:rsid w:val="00223049"/>
    <w:rsid w:val="0022407D"/>
    <w:rsid w:val="00224307"/>
    <w:rsid w:val="00224E44"/>
    <w:rsid w:val="0022658F"/>
    <w:rsid w:val="00227BC6"/>
    <w:rsid w:val="00231826"/>
    <w:rsid w:val="00233344"/>
    <w:rsid w:val="002350EB"/>
    <w:rsid w:val="0023715C"/>
    <w:rsid w:val="00240474"/>
    <w:rsid w:val="002412F3"/>
    <w:rsid w:val="002439B6"/>
    <w:rsid w:val="002445E3"/>
    <w:rsid w:val="002450AE"/>
    <w:rsid w:val="00245D42"/>
    <w:rsid w:val="00246EF5"/>
    <w:rsid w:val="00246F91"/>
    <w:rsid w:val="0024705B"/>
    <w:rsid w:val="0025237D"/>
    <w:rsid w:val="00255227"/>
    <w:rsid w:val="002558D3"/>
    <w:rsid w:val="00255ADD"/>
    <w:rsid w:val="00256083"/>
    <w:rsid w:val="002574B1"/>
    <w:rsid w:val="0026210E"/>
    <w:rsid w:val="00265F74"/>
    <w:rsid w:val="0026619E"/>
    <w:rsid w:val="0026759F"/>
    <w:rsid w:val="0027180D"/>
    <w:rsid w:val="00271CF3"/>
    <w:rsid w:val="002723F2"/>
    <w:rsid w:val="00274C96"/>
    <w:rsid w:val="00274E44"/>
    <w:rsid w:val="002750CE"/>
    <w:rsid w:val="00281FA2"/>
    <w:rsid w:val="00283BFD"/>
    <w:rsid w:val="002842FF"/>
    <w:rsid w:val="00284545"/>
    <w:rsid w:val="0029173B"/>
    <w:rsid w:val="00292320"/>
    <w:rsid w:val="00293352"/>
    <w:rsid w:val="00294356"/>
    <w:rsid w:val="00294870"/>
    <w:rsid w:val="00295178"/>
    <w:rsid w:val="002A00BF"/>
    <w:rsid w:val="002A0734"/>
    <w:rsid w:val="002A1A88"/>
    <w:rsid w:val="002A389F"/>
    <w:rsid w:val="002A4961"/>
    <w:rsid w:val="002B0D6C"/>
    <w:rsid w:val="002B156F"/>
    <w:rsid w:val="002B1795"/>
    <w:rsid w:val="002B1ADB"/>
    <w:rsid w:val="002B2E70"/>
    <w:rsid w:val="002B325A"/>
    <w:rsid w:val="002B657A"/>
    <w:rsid w:val="002B69E9"/>
    <w:rsid w:val="002C0451"/>
    <w:rsid w:val="002C16B3"/>
    <w:rsid w:val="002C19AE"/>
    <w:rsid w:val="002C6786"/>
    <w:rsid w:val="002D103C"/>
    <w:rsid w:val="002D26D6"/>
    <w:rsid w:val="002D2B93"/>
    <w:rsid w:val="002D3C9F"/>
    <w:rsid w:val="002D3E02"/>
    <w:rsid w:val="002D430F"/>
    <w:rsid w:val="002D4DF0"/>
    <w:rsid w:val="002D6EAA"/>
    <w:rsid w:val="002E0316"/>
    <w:rsid w:val="002E0AA5"/>
    <w:rsid w:val="002E3035"/>
    <w:rsid w:val="002E31D5"/>
    <w:rsid w:val="002E3F53"/>
    <w:rsid w:val="002E4861"/>
    <w:rsid w:val="002E543C"/>
    <w:rsid w:val="002E6088"/>
    <w:rsid w:val="002F15D4"/>
    <w:rsid w:val="002F16FD"/>
    <w:rsid w:val="002F189B"/>
    <w:rsid w:val="002F28CC"/>
    <w:rsid w:val="002F469F"/>
    <w:rsid w:val="002F4C36"/>
    <w:rsid w:val="002F5AC9"/>
    <w:rsid w:val="0030097E"/>
    <w:rsid w:val="00301B91"/>
    <w:rsid w:val="00301FE5"/>
    <w:rsid w:val="0030277D"/>
    <w:rsid w:val="00303051"/>
    <w:rsid w:val="003039B1"/>
    <w:rsid w:val="00303D82"/>
    <w:rsid w:val="00303E19"/>
    <w:rsid w:val="00304656"/>
    <w:rsid w:val="00304698"/>
    <w:rsid w:val="0030606A"/>
    <w:rsid w:val="003071C4"/>
    <w:rsid w:val="00314AA4"/>
    <w:rsid w:val="003156F1"/>
    <w:rsid w:val="00315B90"/>
    <w:rsid w:val="00317163"/>
    <w:rsid w:val="003206A3"/>
    <w:rsid w:val="00320899"/>
    <w:rsid w:val="003215BC"/>
    <w:rsid w:val="00321EEF"/>
    <w:rsid w:val="00322065"/>
    <w:rsid w:val="00322D57"/>
    <w:rsid w:val="0032508B"/>
    <w:rsid w:val="003270F6"/>
    <w:rsid w:val="00327213"/>
    <w:rsid w:val="00327D98"/>
    <w:rsid w:val="00330EE9"/>
    <w:rsid w:val="003320FD"/>
    <w:rsid w:val="00335C5D"/>
    <w:rsid w:val="00336AAE"/>
    <w:rsid w:val="003373E0"/>
    <w:rsid w:val="00341CE2"/>
    <w:rsid w:val="0034328A"/>
    <w:rsid w:val="00343992"/>
    <w:rsid w:val="00345050"/>
    <w:rsid w:val="00345E07"/>
    <w:rsid w:val="00346413"/>
    <w:rsid w:val="003546D3"/>
    <w:rsid w:val="00356D51"/>
    <w:rsid w:val="00357346"/>
    <w:rsid w:val="00360700"/>
    <w:rsid w:val="00361111"/>
    <w:rsid w:val="0036562A"/>
    <w:rsid w:val="00365646"/>
    <w:rsid w:val="00366A92"/>
    <w:rsid w:val="003708EF"/>
    <w:rsid w:val="0037144C"/>
    <w:rsid w:val="00371793"/>
    <w:rsid w:val="0037310B"/>
    <w:rsid w:val="00375FB0"/>
    <w:rsid w:val="003768F0"/>
    <w:rsid w:val="00380020"/>
    <w:rsid w:val="00384C89"/>
    <w:rsid w:val="0038608B"/>
    <w:rsid w:val="00386F01"/>
    <w:rsid w:val="00387A88"/>
    <w:rsid w:val="00387C80"/>
    <w:rsid w:val="00387C92"/>
    <w:rsid w:val="00391B33"/>
    <w:rsid w:val="00391C45"/>
    <w:rsid w:val="003926DE"/>
    <w:rsid w:val="00392887"/>
    <w:rsid w:val="0039340B"/>
    <w:rsid w:val="00395ABD"/>
    <w:rsid w:val="003A0967"/>
    <w:rsid w:val="003A0BC2"/>
    <w:rsid w:val="003A0F3E"/>
    <w:rsid w:val="003A1BC1"/>
    <w:rsid w:val="003A3263"/>
    <w:rsid w:val="003A3AFB"/>
    <w:rsid w:val="003A4CF3"/>
    <w:rsid w:val="003A5D23"/>
    <w:rsid w:val="003A6E99"/>
    <w:rsid w:val="003B08E1"/>
    <w:rsid w:val="003B0EB2"/>
    <w:rsid w:val="003B1096"/>
    <w:rsid w:val="003B1678"/>
    <w:rsid w:val="003B179F"/>
    <w:rsid w:val="003B1EA6"/>
    <w:rsid w:val="003B415A"/>
    <w:rsid w:val="003B56CA"/>
    <w:rsid w:val="003B5786"/>
    <w:rsid w:val="003B68AD"/>
    <w:rsid w:val="003C134A"/>
    <w:rsid w:val="003C2460"/>
    <w:rsid w:val="003C248D"/>
    <w:rsid w:val="003C3827"/>
    <w:rsid w:val="003C4948"/>
    <w:rsid w:val="003C533D"/>
    <w:rsid w:val="003C5C48"/>
    <w:rsid w:val="003C61A1"/>
    <w:rsid w:val="003C72CE"/>
    <w:rsid w:val="003D07CB"/>
    <w:rsid w:val="003D0A43"/>
    <w:rsid w:val="003D0D61"/>
    <w:rsid w:val="003D161A"/>
    <w:rsid w:val="003D53FD"/>
    <w:rsid w:val="003D591C"/>
    <w:rsid w:val="003D59C2"/>
    <w:rsid w:val="003D6C6C"/>
    <w:rsid w:val="003E0D88"/>
    <w:rsid w:val="003E3108"/>
    <w:rsid w:val="003E38C2"/>
    <w:rsid w:val="003E6DE9"/>
    <w:rsid w:val="003E6F01"/>
    <w:rsid w:val="003E76C2"/>
    <w:rsid w:val="003F0737"/>
    <w:rsid w:val="003F07DE"/>
    <w:rsid w:val="003F3133"/>
    <w:rsid w:val="003F4EC2"/>
    <w:rsid w:val="003F5BCE"/>
    <w:rsid w:val="003F642D"/>
    <w:rsid w:val="003F7285"/>
    <w:rsid w:val="003F73B7"/>
    <w:rsid w:val="004013B8"/>
    <w:rsid w:val="0040206C"/>
    <w:rsid w:val="00402765"/>
    <w:rsid w:val="00402E95"/>
    <w:rsid w:val="00402FED"/>
    <w:rsid w:val="00403510"/>
    <w:rsid w:val="00403B9D"/>
    <w:rsid w:val="0040431A"/>
    <w:rsid w:val="00404F28"/>
    <w:rsid w:val="00407108"/>
    <w:rsid w:val="00407A22"/>
    <w:rsid w:val="00410709"/>
    <w:rsid w:val="004108D3"/>
    <w:rsid w:val="00410CC9"/>
    <w:rsid w:val="00411A9D"/>
    <w:rsid w:val="00413638"/>
    <w:rsid w:val="00413980"/>
    <w:rsid w:val="00414428"/>
    <w:rsid w:val="0041458C"/>
    <w:rsid w:val="00420D88"/>
    <w:rsid w:val="00420E61"/>
    <w:rsid w:val="00422EC5"/>
    <w:rsid w:val="00423137"/>
    <w:rsid w:val="00424348"/>
    <w:rsid w:val="004262F3"/>
    <w:rsid w:val="0042681A"/>
    <w:rsid w:val="0042692F"/>
    <w:rsid w:val="00427AF9"/>
    <w:rsid w:val="00433648"/>
    <w:rsid w:val="00434450"/>
    <w:rsid w:val="00434F1F"/>
    <w:rsid w:val="00434FC9"/>
    <w:rsid w:val="004359A9"/>
    <w:rsid w:val="00436234"/>
    <w:rsid w:val="00436949"/>
    <w:rsid w:val="0043789E"/>
    <w:rsid w:val="00441C08"/>
    <w:rsid w:val="00441C8C"/>
    <w:rsid w:val="00441DBE"/>
    <w:rsid w:val="00443093"/>
    <w:rsid w:val="004431FB"/>
    <w:rsid w:val="00443E1C"/>
    <w:rsid w:val="00445187"/>
    <w:rsid w:val="0044542E"/>
    <w:rsid w:val="0044627D"/>
    <w:rsid w:val="004472CB"/>
    <w:rsid w:val="00450A21"/>
    <w:rsid w:val="00450FC3"/>
    <w:rsid w:val="004511D2"/>
    <w:rsid w:val="0045178C"/>
    <w:rsid w:val="00451DCF"/>
    <w:rsid w:val="00451F91"/>
    <w:rsid w:val="00452429"/>
    <w:rsid w:val="004533F9"/>
    <w:rsid w:val="00453D8A"/>
    <w:rsid w:val="004546B2"/>
    <w:rsid w:val="00454B4F"/>
    <w:rsid w:val="00456236"/>
    <w:rsid w:val="00456238"/>
    <w:rsid w:val="00456F29"/>
    <w:rsid w:val="00466105"/>
    <w:rsid w:val="004663F8"/>
    <w:rsid w:val="00467250"/>
    <w:rsid w:val="00467FAC"/>
    <w:rsid w:val="004701C6"/>
    <w:rsid w:val="0047100F"/>
    <w:rsid w:val="004712D6"/>
    <w:rsid w:val="00471E06"/>
    <w:rsid w:val="0047278C"/>
    <w:rsid w:val="0047294E"/>
    <w:rsid w:val="00472E64"/>
    <w:rsid w:val="004745CD"/>
    <w:rsid w:val="00477186"/>
    <w:rsid w:val="004801E3"/>
    <w:rsid w:val="004831F4"/>
    <w:rsid w:val="004842DE"/>
    <w:rsid w:val="00485232"/>
    <w:rsid w:val="0048628F"/>
    <w:rsid w:val="00487C25"/>
    <w:rsid w:val="00487C3B"/>
    <w:rsid w:val="00490C41"/>
    <w:rsid w:val="00492539"/>
    <w:rsid w:val="00493575"/>
    <w:rsid w:val="00493B3B"/>
    <w:rsid w:val="00493F7A"/>
    <w:rsid w:val="004958DA"/>
    <w:rsid w:val="00495CE3"/>
    <w:rsid w:val="004A16CE"/>
    <w:rsid w:val="004A2747"/>
    <w:rsid w:val="004A3697"/>
    <w:rsid w:val="004A376A"/>
    <w:rsid w:val="004A5D34"/>
    <w:rsid w:val="004A741C"/>
    <w:rsid w:val="004A7EDA"/>
    <w:rsid w:val="004B1081"/>
    <w:rsid w:val="004B1ED2"/>
    <w:rsid w:val="004B3701"/>
    <w:rsid w:val="004B5995"/>
    <w:rsid w:val="004B6670"/>
    <w:rsid w:val="004B67C0"/>
    <w:rsid w:val="004B7B7E"/>
    <w:rsid w:val="004C1C24"/>
    <w:rsid w:val="004C2A9B"/>
    <w:rsid w:val="004C2EBB"/>
    <w:rsid w:val="004C314C"/>
    <w:rsid w:val="004C543C"/>
    <w:rsid w:val="004C5B30"/>
    <w:rsid w:val="004C6ABA"/>
    <w:rsid w:val="004D01E2"/>
    <w:rsid w:val="004D063F"/>
    <w:rsid w:val="004D1C4D"/>
    <w:rsid w:val="004D28A3"/>
    <w:rsid w:val="004D28F2"/>
    <w:rsid w:val="004D42C4"/>
    <w:rsid w:val="004D46E9"/>
    <w:rsid w:val="004D5619"/>
    <w:rsid w:val="004D58F8"/>
    <w:rsid w:val="004D64B2"/>
    <w:rsid w:val="004D6970"/>
    <w:rsid w:val="004E1D92"/>
    <w:rsid w:val="004E3D20"/>
    <w:rsid w:val="004E4282"/>
    <w:rsid w:val="004E514A"/>
    <w:rsid w:val="004E5CED"/>
    <w:rsid w:val="004E7BA9"/>
    <w:rsid w:val="004F0B98"/>
    <w:rsid w:val="004F1196"/>
    <w:rsid w:val="004F1329"/>
    <w:rsid w:val="004F1737"/>
    <w:rsid w:val="004F2972"/>
    <w:rsid w:val="004F35A4"/>
    <w:rsid w:val="004F39E0"/>
    <w:rsid w:val="004F423D"/>
    <w:rsid w:val="004F426A"/>
    <w:rsid w:val="004F44EB"/>
    <w:rsid w:val="004F5199"/>
    <w:rsid w:val="004F5D0C"/>
    <w:rsid w:val="00500055"/>
    <w:rsid w:val="005013A9"/>
    <w:rsid w:val="005020BD"/>
    <w:rsid w:val="0050282A"/>
    <w:rsid w:val="00504CEF"/>
    <w:rsid w:val="00506117"/>
    <w:rsid w:val="00506A6D"/>
    <w:rsid w:val="00511344"/>
    <w:rsid w:val="00512B7F"/>
    <w:rsid w:val="005130A3"/>
    <w:rsid w:val="00513FB9"/>
    <w:rsid w:val="0051466C"/>
    <w:rsid w:val="00514AFD"/>
    <w:rsid w:val="00515676"/>
    <w:rsid w:val="00515A1B"/>
    <w:rsid w:val="005164A4"/>
    <w:rsid w:val="00516AC7"/>
    <w:rsid w:val="00517B3A"/>
    <w:rsid w:val="005202CB"/>
    <w:rsid w:val="00520D81"/>
    <w:rsid w:val="005221FE"/>
    <w:rsid w:val="005236C5"/>
    <w:rsid w:val="00523E60"/>
    <w:rsid w:val="00525333"/>
    <w:rsid w:val="0052557B"/>
    <w:rsid w:val="0052565C"/>
    <w:rsid w:val="00525FA2"/>
    <w:rsid w:val="00526374"/>
    <w:rsid w:val="005273B9"/>
    <w:rsid w:val="00530408"/>
    <w:rsid w:val="005313FC"/>
    <w:rsid w:val="00532286"/>
    <w:rsid w:val="00532990"/>
    <w:rsid w:val="00533661"/>
    <w:rsid w:val="00533C3D"/>
    <w:rsid w:val="00535070"/>
    <w:rsid w:val="005355F3"/>
    <w:rsid w:val="00536170"/>
    <w:rsid w:val="0054006C"/>
    <w:rsid w:val="00540892"/>
    <w:rsid w:val="00540AAA"/>
    <w:rsid w:val="00540B28"/>
    <w:rsid w:val="00541063"/>
    <w:rsid w:val="005415F7"/>
    <w:rsid w:val="00541D92"/>
    <w:rsid w:val="00541FD8"/>
    <w:rsid w:val="00542761"/>
    <w:rsid w:val="00544E50"/>
    <w:rsid w:val="0054576F"/>
    <w:rsid w:val="00545B48"/>
    <w:rsid w:val="00546D39"/>
    <w:rsid w:val="00550CF4"/>
    <w:rsid w:val="00551C42"/>
    <w:rsid w:val="005540AA"/>
    <w:rsid w:val="0055428C"/>
    <w:rsid w:val="00554630"/>
    <w:rsid w:val="00554862"/>
    <w:rsid w:val="00560FE4"/>
    <w:rsid w:val="0056191E"/>
    <w:rsid w:val="005619A6"/>
    <w:rsid w:val="00564E4B"/>
    <w:rsid w:val="005666BF"/>
    <w:rsid w:val="00566880"/>
    <w:rsid w:val="0056689A"/>
    <w:rsid w:val="00566AC7"/>
    <w:rsid w:val="00566AF9"/>
    <w:rsid w:val="00566D5C"/>
    <w:rsid w:val="005676C1"/>
    <w:rsid w:val="00567E4F"/>
    <w:rsid w:val="00570FD7"/>
    <w:rsid w:val="00572F8D"/>
    <w:rsid w:val="00573049"/>
    <w:rsid w:val="00573AD8"/>
    <w:rsid w:val="0057422B"/>
    <w:rsid w:val="0057679F"/>
    <w:rsid w:val="005767F7"/>
    <w:rsid w:val="00576C96"/>
    <w:rsid w:val="00576CCC"/>
    <w:rsid w:val="005806C7"/>
    <w:rsid w:val="005807D9"/>
    <w:rsid w:val="00581FA1"/>
    <w:rsid w:val="005820FD"/>
    <w:rsid w:val="005826F1"/>
    <w:rsid w:val="00582EFF"/>
    <w:rsid w:val="0058383B"/>
    <w:rsid w:val="00584110"/>
    <w:rsid w:val="005849FF"/>
    <w:rsid w:val="005850E0"/>
    <w:rsid w:val="0058751B"/>
    <w:rsid w:val="005916FB"/>
    <w:rsid w:val="005924BA"/>
    <w:rsid w:val="00597259"/>
    <w:rsid w:val="00597279"/>
    <w:rsid w:val="00597EEC"/>
    <w:rsid w:val="005A0E61"/>
    <w:rsid w:val="005A1636"/>
    <w:rsid w:val="005A19A6"/>
    <w:rsid w:val="005A23F5"/>
    <w:rsid w:val="005A28C2"/>
    <w:rsid w:val="005A2CF5"/>
    <w:rsid w:val="005A31E4"/>
    <w:rsid w:val="005A486A"/>
    <w:rsid w:val="005A5FBC"/>
    <w:rsid w:val="005A776C"/>
    <w:rsid w:val="005A7BDD"/>
    <w:rsid w:val="005B0042"/>
    <w:rsid w:val="005B0A69"/>
    <w:rsid w:val="005B17DC"/>
    <w:rsid w:val="005B29BD"/>
    <w:rsid w:val="005B364C"/>
    <w:rsid w:val="005B4312"/>
    <w:rsid w:val="005B4B1B"/>
    <w:rsid w:val="005B590D"/>
    <w:rsid w:val="005B798E"/>
    <w:rsid w:val="005C052A"/>
    <w:rsid w:val="005C1CA6"/>
    <w:rsid w:val="005C3036"/>
    <w:rsid w:val="005C33A3"/>
    <w:rsid w:val="005C751E"/>
    <w:rsid w:val="005D1B5F"/>
    <w:rsid w:val="005D2585"/>
    <w:rsid w:val="005D31CF"/>
    <w:rsid w:val="005D7320"/>
    <w:rsid w:val="005D75A0"/>
    <w:rsid w:val="005D7697"/>
    <w:rsid w:val="005D7BD2"/>
    <w:rsid w:val="005E01A2"/>
    <w:rsid w:val="005E060C"/>
    <w:rsid w:val="005E0EDD"/>
    <w:rsid w:val="005E1B59"/>
    <w:rsid w:val="005E1CA4"/>
    <w:rsid w:val="005E237B"/>
    <w:rsid w:val="005E4813"/>
    <w:rsid w:val="005E4E04"/>
    <w:rsid w:val="005E74D4"/>
    <w:rsid w:val="005F10FA"/>
    <w:rsid w:val="005F12F2"/>
    <w:rsid w:val="005F4BA2"/>
    <w:rsid w:val="005F6AF5"/>
    <w:rsid w:val="005F6CDC"/>
    <w:rsid w:val="005F782C"/>
    <w:rsid w:val="006011F9"/>
    <w:rsid w:val="00601762"/>
    <w:rsid w:val="00602300"/>
    <w:rsid w:val="00603520"/>
    <w:rsid w:val="006054DD"/>
    <w:rsid w:val="00606FC9"/>
    <w:rsid w:val="00612FAF"/>
    <w:rsid w:val="00614708"/>
    <w:rsid w:val="006147B0"/>
    <w:rsid w:val="00616F7D"/>
    <w:rsid w:val="00617A39"/>
    <w:rsid w:val="00617DA3"/>
    <w:rsid w:val="0062105C"/>
    <w:rsid w:val="006233A7"/>
    <w:rsid w:val="00623B9A"/>
    <w:rsid w:val="0062580C"/>
    <w:rsid w:val="00625E2E"/>
    <w:rsid w:val="006260E4"/>
    <w:rsid w:val="00627306"/>
    <w:rsid w:val="00627662"/>
    <w:rsid w:val="006300B5"/>
    <w:rsid w:val="00630D97"/>
    <w:rsid w:val="006320F6"/>
    <w:rsid w:val="006329C1"/>
    <w:rsid w:val="00633D4C"/>
    <w:rsid w:val="00635EA4"/>
    <w:rsid w:val="006404A3"/>
    <w:rsid w:val="006423FD"/>
    <w:rsid w:val="00643339"/>
    <w:rsid w:val="00644771"/>
    <w:rsid w:val="00646230"/>
    <w:rsid w:val="00647C12"/>
    <w:rsid w:val="00650822"/>
    <w:rsid w:val="006512F2"/>
    <w:rsid w:val="00651C8D"/>
    <w:rsid w:val="00652FE7"/>
    <w:rsid w:val="00653574"/>
    <w:rsid w:val="006542A6"/>
    <w:rsid w:val="00654999"/>
    <w:rsid w:val="00655590"/>
    <w:rsid w:val="00655C2C"/>
    <w:rsid w:val="0065674A"/>
    <w:rsid w:val="006573EC"/>
    <w:rsid w:val="00657EB7"/>
    <w:rsid w:val="006608B2"/>
    <w:rsid w:val="00660D23"/>
    <w:rsid w:val="00663563"/>
    <w:rsid w:val="0066375B"/>
    <w:rsid w:val="00664141"/>
    <w:rsid w:val="006648F3"/>
    <w:rsid w:val="006653F4"/>
    <w:rsid w:val="00665903"/>
    <w:rsid w:val="006672C7"/>
    <w:rsid w:val="006675DE"/>
    <w:rsid w:val="006705C4"/>
    <w:rsid w:val="00670DDA"/>
    <w:rsid w:val="00673EB5"/>
    <w:rsid w:val="006748B6"/>
    <w:rsid w:val="00674F04"/>
    <w:rsid w:val="006751DE"/>
    <w:rsid w:val="00675BEC"/>
    <w:rsid w:val="00676557"/>
    <w:rsid w:val="006804FD"/>
    <w:rsid w:val="00684E91"/>
    <w:rsid w:val="00687822"/>
    <w:rsid w:val="00691FD6"/>
    <w:rsid w:val="0069305E"/>
    <w:rsid w:val="00693AA9"/>
    <w:rsid w:val="006969AA"/>
    <w:rsid w:val="006977D0"/>
    <w:rsid w:val="006A0D3A"/>
    <w:rsid w:val="006A1572"/>
    <w:rsid w:val="006A6893"/>
    <w:rsid w:val="006A6B10"/>
    <w:rsid w:val="006A70E8"/>
    <w:rsid w:val="006B11AF"/>
    <w:rsid w:val="006B314D"/>
    <w:rsid w:val="006B3A00"/>
    <w:rsid w:val="006B5740"/>
    <w:rsid w:val="006B6B61"/>
    <w:rsid w:val="006B76CD"/>
    <w:rsid w:val="006B78F0"/>
    <w:rsid w:val="006C30A4"/>
    <w:rsid w:val="006C49B0"/>
    <w:rsid w:val="006C6228"/>
    <w:rsid w:val="006C7FFD"/>
    <w:rsid w:val="006D0440"/>
    <w:rsid w:val="006D0472"/>
    <w:rsid w:val="006D0B1A"/>
    <w:rsid w:val="006D0CB2"/>
    <w:rsid w:val="006D0DED"/>
    <w:rsid w:val="006D2183"/>
    <w:rsid w:val="006D3756"/>
    <w:rsid w:val="006D435F"/>
    <w:rsid w:val="006D5D62"/>
    <w:rsid w:val="006D6C1D"/>
    <w:rsid w:val="006D7436"/>
    <w:rsid w:val="006D7B7B"/>
    <w:rsid w:val="006E51AA"/>
    <w:rsid w:val="006E61D9"/>
    <w:rsid w:val="006E65D6"/>
    <w:rsid w:val="006E6F0B"/>
    <w:rsid w:val="006E7415"/>
    <w:rsid w:val="006F0E47"/>
    <w:rsid w:val="006F2044"/>
    <w:rsid w:val="006F252E"/>
    <w:rsid w:val="006F38D0"/>
    <w:rsid w:val="006F5395"/>
    <w:rsid w:val="006F5D96"/>
    <w:rsid w:val="006F63FF"/>
    <w:rsid w:val="006F65BE"/>
    <w:rsid w:val="006F77B0"/>
    <w:rsid w:val="006F7B01"/>
    <w:rsid w:val="007000F1"/>
    <w:rsid w:val="0070160C"/>
    <w:rsid w:val="00705DEF"/>
    <w:rsid w:val="0070637C"/>
    <w:rsid w:val="007067D0"/>
    <w:rsid w:val="00706FB9"/>
    <w:rsid w:val="007122D4"/>
    <w:rsid w:val="00714688"/>
    <w:rsid w:val="007157F3"/>
    <w:rsid w:val="00715F12"/>
    <w:rsid w:val="007175DD"/>
    <w:rsid w:val="007179F2"/>
    <w:rsid w:val="00720034"/>
    <w:rsid w:val="007231E6"/>
    <w:rsid w:val="007234C1"/>
    <w:rsid w:val="00723D4D"/>
    <w:rsid w:val="00725071"/>
    <w:rsid w:val="00725C47"/>
    <w:rsid w:val="00726E4D"/>
    <w:rsid w:val="00727627"/>
    <w:rsid w:val="007304F2"/>
    <w:rsid w:val="0073216E"/>
    <w:rsid w:val="00734DD3"/>
    <w:rsid w:val="007366DE"/>
    <w:rsid w:val="00737A4B"/>
    <w:rsid w:val="007418E2"/>
    <w:rsid w:val="00741BD0"/>
    <w:rsid w:val="0074303A"/>
    <w:rsid w:val="00744891"/>
    <w:rsid w:val="007454A9"/>
    <w:rsid w:val="00745C63"/>
    <w:rsid w:val="00747B06"/>
    <w:rsid w:val="007500B2"/>
    <w:rsid w:val="00750199"/>
    <w:rsid w:val="00750AB3"/>
    <w:rsid w:val="00751B85"/>
    <w:rsid w:val="00753AA6"/>
    <w:rsid w:val="00754EE8"/>
    <w:rsid w:val="00756286"/>
    <w:rsid w:val="007567C9"/>
    <w:rsid w:val="00756932"/>
    <w:rsid w:val="00756B4B"/>
    <w:rsid w:val="0076085D"/>
    <w:rsid w:val="00763D8B"/>
    <w:rsid w:val="00764552"/>
    <w:rsid w:val="00765607"/>
    <w:rsid w:val="00767D88"/>
    <w:rsid w:val="007704BE"/>
    <w:rsid w:val="007711AD"/>
    <w:rsid w:val="00772C56"/>
    <w:rsid w:val="007752F6"/>
    <w:rsid w:val="0077589B"/>
    <w:rsid w:val="00775B82"/>
    <w:rsid w:val="00776CFE"/>
    <w:rsid w:val="00776D2D"/>
    <w:rsid w:val="007808D7"/>
    <w:rsid w:val="00780BDB"/>
    <w:rsid w:val="00780C26"/>
    <w:rsid w:val="00780F3F"/>
    <w:rsid w:val="007813C8"/>
    <w:rsid w:val="00782272"/>
    <w:rsid w:val="007844B9"/>
    <w:rsid w:val="00785081"/>
    <w:rsid w:val="00785ED4"/>
    <w:rsid w:val="007864B9"/>
    <w:rsid w:val="00786763"/>
    <w:rsid w:val="00791429"/>
    <w:rsid w:val="00792DFA"/>
    <w:rsid w:val="007937B7"/>
    <w:rsid w:val="00794F6C"/>
    <w:rsid w:val="007959E0"/>
    <w:rsid w:val="00796B65"/>
    <w:rsid w:val="007A2484"/>
    <w:rsid w:val="007A38D4"/>
    <w:rsid w:val="007A4D40"/>
    <w:rsid w:val="007A5EA8"/>
    <w:rsid w:val="007A66A9"/>
    <w:rsid w:val="007B005A"/>
    <w:rsid w:val="007B0F73"/>
    <w:rsid w:val="007B1027"/>
    <w:rsid w:val="007B131C"/>
    <w:rsid w:val="007B4434"/>
    <w:rsid w:val="007B50ED"/>
    <w:rsid w:val="007B629D"/>
    <w:rsid w:val="007B65F7"/>
    <w:rsid w:val="007B70C4"/>
    <w:rsid w:val="007B7F6C"/>
    <w:rsid w:val="007C2281"/>
    <w:rsid w:val="007C6674"/>
    <w:rsid w:val="007C6D02"/>
    <w:rsid w:val="007D176F"/>
    <w:rsid w:val="007D2120"/>
    <w:rsid w:val="007D6DAA"/>
    <w:rsid w:val="007E05C9"/>
    <w:rsid w:val="007E275F"/>
    <w:rsid w:val="007E2FAA"/>
    <w:rsid w:val="007E3170"/>
    <w:rsid w:val="007E4B50"/>
    <w:rsid w:val="007E4D28"/>
    <w:rsid w:val="007E6050"/>
    <w:rsid w:val="007E6CA5"/>
    <w:rsid w:val="007F06F8"/>
    <w:rsid w:val="007F59DA"/>
    <w:rsid w:val="007F5E9B"/>
    <w:rsid w:val="007F64E2"/>
    <w:rsid w:val="007F7338"/>
    <w:rsid w:val="007F791D"/>
    <w:rsid w:val="008012E4"/>
    <w:rsid w:val="008049D1"/>
    <w:rsid w:val="008079F2"/>
    <w:rsid w:val="00807DAE"/>
    <w:rsid w:val="0081039B"/>
    <w:rsid w:val="0081165A"/>
    <w:rsid w:val="00812A15"/>
    <w:rsid w:val="00813F95"/>
    <w:rsid w:val="008148EA"/>
    <w:rsid w:val="00814EB6"/>
    <w:rsid w:val="00816603"/>
    <w:rsid w:val="0081797C"/>
    <w:rsid w:val="0082025F"/>
    <w:rsid w:val="00820510"/>
    <w:rsid w:val="00822A1A"/>
    <w:rsid w:val="00822B91"/>
    <w:rsid w:val="00822F6B"/>
    <w:rsid w:val="0082334F"/>
    <w:rsid w:val="008238A9"/>
    <w:rsid w:val="00823ECA"/>
    <w:rsid w:val="00825EF7"/>
    <w:rsid w:val="00825F5E"/>
    <w:rsid w:val="00826874"/>
    <w:rsid w:val="00830238"/>
    <w:rsid w:val="0083291A"/>
    <w:rsid w:val="0083296F"/>
    <w:rsid w:val="00834CDC"/>
    <w:rsid w:val="008359EC"/>
    <w:rsid w:val="00835BDF"/>
    <w:rsid w:val="008369D4"/>
    <w:rsid w:val="00836E6C"/>
    <w:rsid w:val="0084158D"/>
    <w:rsid w:val="0084302E"/>
    <w:rsid w:val="00843A7E"/>
    <w:rsid w:val="008446A6"/>
    <w:rsid w:val="00844BEE"/>
    <w:rsid w:val="00845F49"/>
    <w:rsid w:val="00846971"/>
    <w:rsid w:val="0085022C"/>
    <w:rsid w:val="00855109"/>
    <w:rsid w:val="00856662"/>
    <w:rsid w:val="0085688D"/>
    <w:rsid w:val="00856F6C"/>
    <w:rsid w:val="0085702C"/>
    <w:rsid w:val="008602B8"/>
    <w:rsid w:val="008603C8"/>
    <w:rsid w:val="00860800"/>
    <w:rsid w:val="00864283"/>
    <w:rsid w:val="008650D6"/>
    <w:rsid w:val="00867D47"/>
    <w:rsid w:val="00867DA0"/>
    <w:rsid w:val="008732F4"/>
    <w:rsid w:val="0087472C"/>
    <w:rsid w:val="00874ED2"/>
    <w:rsid w:val="00877946"/>
    <w:rsid w:val="008811B7"/>
    <w:rsid w:val="008811E8"/>
    <w:rsid w:val="0088250D"/>
    <w:rsid w:val="00882FC4"/>
    <w:rsid w:val="00882FF2"/>
    <w:rsid w:val="0088325B"/>
    <w:rsid w:val="00884B19"/>
    <w:rsid w:val="008852D1"/>
    <w:rsid w:val="00885362"/>
    <w:rsid w:val="008863FD"/>
    <w:rsid w:val="00886646"/>
    <w:rsid w:val="0088675F"/>
    <w:rsid w:val="008873A3"/>
    <w:rsid w:val="008878E6"/>
    <w:rsid w:val="00890A96"/>
    <w:rsid w:val="00890F4E"/>
    <w:rsid w:val="0089140A"/>
    <w:rsid w:val="00892544"/>
    <w:rsid w:val="008929CA"/>
    <w:rsid w:val="00892B05"/>
    <w:rsid w:val="008933F2"/>
    <w:rsid w:val="0089358D"/>
    <w:rsid w:val="00893A3D"/>
    <w:rsid w:val="008949CA"/>
    <w:rsid w:val="00896811"/>
    <w:rsid w:val="00897227"/>
    <w:rsid w:val="00897896"/>
    <w:rsid w:val="008A2AF5"/>
    <w:rsid w:val="008A438B"/>
    <w:rsid w:val="008A5885"/>
    <w:rsid w:val="008A614B"/>
    <w:rsid w:val="008A67C9"/>
    <w:rsid w:val="008A77C1"/>
    <w:rsid w:val="008B02DA"/>
    <w:rsid w:val="008B3D33"/>
    <w:rsid w:val="008B419F"/>
    <w:rsid w:val="008B4834"/>
    <w:rsid w:val="008B4D79"/>
    <w:rsid w:val="008B6DCC"/>
    <w:rsid w:val="008B7818"/>
    <w:rsid w:val="008B796E"/>
    <w:rsid w:val="008B7C7A"/>
    <w:rsid w:val="008C050F"/>
    <w:rsid w:val="008C1E70"/>
    <w:rsid w:val="008C1F5A"/>
    <w:rsid w:val="008C21A5"/>
    <w:rsid w:val="008C2670"/>
    <w:rsid w:val="008C392D"/>
    <w:rsid w:val="008C6C18"/>
    <w:rsid w:val="008C7069"/>
    <w:rsid w:val="008D1944"/>
    <w:rsid w:val="008D22E6"/>
    <w:rsid w:val="008D247C"/>
    <w:rsid w:val="008D2F2D"/>
    <w:rsid w:val="008D4217"/>
    <w:rsid w:val="008D45DE"/>
    <w:rsid w:val="008D467B"/>
    <w:rsid w:val="008D4F09"/>
    <w:rsid w:val="008D582F"/>
    <w:rsid w:val="008D67A6"/>
    <w:rsid w:val="008D7F7F"/>
    <w:rsid w:val="008E0B3E"/>
    <w:rsid w:val="008E10C1"/>
    <w:rsid w:val="008E17CC"/>
    <w:rsid w:val="008E24D5"/>
    <w:rsid w:val="008E4681"/>
    <w:rsid w:val="008E787E"/>
    <w:rsid w:val="008F1122"/>
    <w:rsid w:val="008F11F4"/>
    <w:rsid w:val="008F1E5C"/>
    <w:rsid w:val="008F3929"/>
    <w:rsid w:val="008F3BEB"/>
    <w:rsid w:val="008F62DB"/>
    <w:rsid w:val="008F6B98"/>
    <w:rsid w:val="008F6BD4"/>
    <w:rsid w:val="008F720D"/>
    <w:rsid w:val="009010ED"/>
    <w:rsid w:val="00902EE2"/>
    <w:rsid w:val="0090311E"/>
    <w:rsid w:val="009044A8"/>
    <w:rsid w:val="00906693"/>
    <w:rsid w:val="00906E39"/>
    <w:rsid w:val="00907A96"/>
    <w:rsid w:val="009108DD"/>
    <w:rsid w:val="0091173F"/>
    <w:rsid w:val="00911B4F"/>
    <w:rsid w:val="009135BF"/>
    <w:rsid w:val="00913749"/>
    <w:rsid w:val="00915EAC"/>
    <w:rsid w:val="0091626A"/>
    <w:rsid w:val="00921375"/>
    <w:rsid w:val="00922D1C"/>
    <w:rsid w:val="00922D61"/>
    <w:rsid w:val="00924F0A"/>
    <w:rsid w:val="00927647"/>
    <w:rsid w:val="00927B2B"/>
    <w:rsid w:val="00927DD5"/>
    <w:rsid w:val="0093047A"/>
    <w:rsid w:val="009315F2"/>
    <w:rsid w:val="00932846"/>
    <w:rsid w:val="00933025"/>
    <w:rsid w:val="00933289"/>
    <w:rsid w:val="009334A5"/>
    <w:rsid w:val="009336BE"/>
    <w:rsid w:val="00934A97"/>
    <w:rsid w:val="00935135"/>
    <w:rsid w:val="00935724"/>
    <w:rsid w:val="0093610B"/>
    <w:rsid w:val="009365F6"/>
    <w:rsid w:val="009368E4"/>
    <w:rsid w:val="00940157"/>
    <w:rsid w:val="0094171D"/>
    <w:rsid w:val="009425D3"/>
    <w:rsid w:val="0094319F"/>
    <w:rsid w:val="00944974"/>
    <w:rsid w:val="00945105"/>
    <w:rsid w:val="00945576"/>
    <w:rsid w:val="00952DD0"/>
    <w:rsid w:val="00952E3F"/>
    <w:rsid w:val="00953539"/>
    <w:rsid w:val="009549C4"/>
    <w:rsid w:val="00957150"/>
    <w:rsid w:val="00957EEC"/>
    <w:rsid w:val="00960901"/>
    <w:rsid w:val="00960B86"/>
    <w:rsid w:val="00962AA0"/>
    <w:rsid w:val="009630D4"/>
    <w:rsid w:val="0096441A"/>
    <w:rsid w:val="009661B7"/>
    <w:rsid w:val="0096701A"/>
    <w:rsid w:val="009702BF"/>
    <w:rsid w:val="009707E1"/>
    <w:rsid w:val="0097110F"/>
    <w:rsid w:val="00971B9C"/>
    <w:rsid w:val="0097292C"/>
    <w:rsid w:val="00972F79"/>
    <w:rsid w:val="00974EC1"/>
    <w:rsid w:val="0097596B"/>
    <w:rsid w:val="00977066"/>
    <w:rsid w:val="0098032F"/>
    <w:rsid w:val="00981E26"/>
    <w:rsid w:val="00982D5C"/>
    <w:rsid w:val="00983EE2"/>
    <w:rsid w:val="0098417A"/>
    <w:rsid w:val="00984755"/>
    <w:rsid w:val="009872EF"/>
    <w:rsid w:val="0099071E"/>
    <w:rsid w:val="00990F07"/>
    <w:rsid w:val="00991298"/>
    <w:rsid w:val="00991728"/>
    <w:rsid w:val="00991897"/>
    <w:rsid w:val="00994D22"/>
    <w:rsid w:val="0099530F"/>
    <w:rsid w:val="00997951"/>
    <w:rsid w:val="00997B22"/>
    <w:rsid w:val="009A0BA6"/>
    <w:rsid w:val="009A0D00"/>
    <w:rsid w:val="009A2EEB"/>
    <w:rsid w:val="009A449B"/>
    <w:rsid w:val="009A4757"/>
    <w:rsid w:val="009A576A"/>
    <w:rsid w:val="009A5E43"/>
    <w:rsid w:val="009A782E"/>
    <w:rsid w:val="009B0BCA"/>
    <w:rsid w:val="009B2180"/>
    <w:rsid w:val="009B289D"/>
    <w:rsid w:val="009B2AAC"/>
    <w:rsid w:val="009B38C2"/>
    <w:rsid w:val="009B4C05"/>
    <w:rsid w:val="009B52B0"/>
    <w:rsid w:val="009B6992"/>
    <w:rsid w:val="009B6E2B"/>
    <w:rsid w:val="009B7E27"/>
    <w:rsid w:val="009C063C"/>
    <w:rsid w:val="009C09DC"/>
    <w:rsid w:val="009C423F"/>
    <w:rsid w:val="009C4617"/>
    <w:rsid w:val="009C4ED8"/>
    <w:rsid w:val="009C4F1A"/>
    <w:rsid w:val="009C50E5"/>
    <w:rsid w:val="009C5364"/>
    <w:rsid w:val="009C5A43"/>
    <w:rsid w:val="009D0513"/>
    <w:rsid w:val="009D05C9"/>
    <w:rsid w:val="009D210C"/>
    <w:rsid w:val="009D2964"/>
    <w:rsid w:val="009D29CD"/>
    <w:rsid w:val="009D2D4F"/>
    <w:rsid w:val="009D3216"/>
    <w:rsid w:val="009D50B6"/>
    <w:rsid w:val="009D589F"/>
    <w:rsid w:val="009D593A"/>
    <w:rsid w:val="009D5A42"/>
    <w:rsid w:val="009D6936"/>
    <w:rsid w:val="009D6C29"/>
    <w:rsid w:val="009D75B0"/>
    <w:rsid w:val="009E0672"/>
    <w:rsid w:val="009E0DC1"/>
    <w:rsid w:val="009E1752"/>
    <w:rsid w:val="009E25CF"/>
    <w:rsid w:val="009E2C15"/>
    <w:rsid w:val="009E3858"/>
    <w:rsid w:val="009E3B11"/>
    <w:rsid w:val="009E4B1D"/>
    <w:rsid w:val="009E4EDD"/>
    <w:rsid w:val="009E4F22"/>
    <w:rsid w:val="009E6A20"/>
    <w:rsid w:val="009F0620"/>
    <w:rsid w:val="009F0F63"/>
    <w:rsid w:val="009F19E6"/>
    <w:rsid w:val="009F1D37"/>
    <w:rsid w:val="009F23FC"/>
    <w:rsid w:val="009F415D"/>
    <w:rsid w:val="009F6526"/>
    <w:rsid w:val="009F7314"/>
    <w:rsid w:val="009F7CF8"/>
    <w:rsid w:val="00A014CE"/>
    <w:rsid w:val="00A01525"/>
    <w:rsid w:val="00A01545"/>
    <w:rsid w:val="00A03381"/>
    <w:rsid w:val="00A04111"/>
    <w:rsid w:val="00A052C2"/>
    <w:rsid w:val="00A06093"/>
    <w:rsid w:val="00A07DF2"/>
    <w:rsid w:val="00A07DF6"/>
    <w:rsid w:val="00A10785"/>
    <w:rsid w:val="00A1111A"/>
    <w:rsid w:val="00A117FC"/>
    <w:rsid w:val="00A13A1E"/>
    <w:rsid w:val="00A14B25"/>
    <w:rsid w:val="00A161DD"/>
    <w:rsid w:val="00A1742F"/>
    <w:rsid w:val="00A2018B"/>
    <w:rsid w:val="00A20704"/>
    <w:rsid w:val="00A2137C"/>
    <w:rsid w:val="00A213C2"/>
    <w:rsid w:val="00A224F4"/>
    <w:rsid w:val="00A233A2"/>
    <w:rsid w:val="00A2736D"/>
    <w:rsid w:val="00A27385"/>
    <w:rsid w:val="00A278FA"/>
    <w:rsid w:val="00A30A42"/>
    <w:rsid w:val="00A31A4B"/>
    <w:rsid w:val="00A32035"/>
    <w:rsid w:val="00A33BF7"/>
    <w:rsid w:val="00A342D9"/>
    <w:rsid w:val="00A354CE"/>
    <w:rsid w:val="00A35F89"/>
    <w:rsid w:val="00A36E0A"/>
    <w:rsid w:val="00A40FC6"/>
    <w:rsid w:val="00A41ED4"/>
    <w:rsid w:val="00A42519"/>
    <w:rsid w:val="00A4326C"/>
    <w:rsid w:val="00A45491"/>
    <w:rsid w:val="00A466EC"/>
    <w:rsid w:val="00A46F8E"/>
    <w:rsid w:val="00A474C4"/>
    <w:rsid w:val="00A50191"/>
    <w:rsid w:val="00A507AF"/>
    <w:rsid w:val="00A51717"/>
    <w:rsid w:val="00A552BE"/>
    <w:rsid w:val="00A55BA0"/>
    <w:rsid w:val="00A55E24"/>
    <w:rsid w:val="00A56980"/>
    <w:rsid w:val="00A56E83"/>
    <w:rsid w:val="00A57243"/>
    <w:rsid w:val="00A57B45"/>
    <w:rsid w:val="00A642FB"/>
    <w:rsid w:val="00A65681"/>
    <w:rsid w:val="00A65C40"/>
    <w:rsid w:val="00A6699E"/>
    <w:rsid w:val="00A70165"/>
    <w:rsid w:val="00A7047B"/>
    <w:rsid w:val="00A70689"/>
    <w:rsid w:val="00A71352"/>
    <w:rsid w:val="00A71584"/>
    <w:rsid w:val="00A7172F"/>
    <w:rsid w:val="00A80E48"/>
    <w:rsid w:val="00A814D9"/>
    <w:rsid w:val="00A81776"/>
    <w:rsid w:val="00A81DFC"/>
    <w:rsid w:val="00A827F5"/>
    <w:rsid w:val="00A846B8"/>
    <w:rsid w:val="00A85DF3"/>
    <w:rsid w:val="00A91552"/>
    <w:rsid w:val="00A931E1"/>
    <w:rsid w:val="00A94239"/>
    <w:rsid w:val="00A9505D"/>
    <w:rsid w:val="00A95DFA"/>
    <w:rsid w:val="00AA03E0"/>
    <w:rsid w:val="00AA062E"/>
    <w:rsid w:val="00AA0DEB"/>
    <w:rsid w:val="00AA1401"/>
    <w:rsid w:val="00AA14D1"/>
    <w:rsid w:val="00AA17E4"/>
    <w:rsid w:val="00AA1F88"/>
    <w:rsid w:val="00AA21AA"/>
    <w:rsid w:val="00AA362D"/>
    <w:rsid w:val="00AA588C"/>
    <w:rsid w:val="00AA64FF"/>
    <w:rsid w:val="00AA698C"/>
    <w:rsid w:val="00AA7BE7"/>
    <w:rsid w:val="00AB0298"/>
    <w:rsid w:val="00AB1055"/>
    <w:rsid w:val="00AB1413"/>
    <w:rsid w:val="00AB43E5"/>
    <w:rsid w:val="00AB46DA"/>
    <w:rsid w:val="00AB5793"/>
    <w:rsid w:val="00AC2F9C"/>
    <w:rsid w:val="00AC4D44"/>
    <w:rsid w:val="00AC6A7C"/>
    <w:rsid w:val="00AC6E99"/>
    <w:rsid w:val="00AC7180"/>
    <w:rsid w:val="00AC7A9B"/>
    <w:rsid w:val="00AD102E"/>
    <w:rsid w:val="00AD14A2"/>
    <w:rsid w:val="00AD3109"/>
    <w:rsid w:val="00AD3A3C"/>
    <w:rsid w:val="00AD3C50"/>
    <w:rsid w:val="00AD4D2B"/>
    <w:rsid w:val="00AD704C"/>
    <w:rsid w:val="00AE1689"/>
    <w:rsid w:val="00AE1D68"/>
    <w:rsid w:val="00AE498A"/>
    <w:rsid w:val="00AE5075"/>
    <w:rsid w:val="00AE5A3C"/>
    <w:rsid w:val="00AE7B26"/>
    <w:rsid w:val="00AE7EFA"/>
    <w:rsid w:val="00AF0185"/>
    <w:rsid w:val="00AF108F"/>
    <w:rsid w:val="00AF1AC4"/>
    <w:rsid w:val="00AF323C"/>
    <w:rsid w:val="00AF359C"/>
    <w:rsid w:val="00AF400C"/>
    <w:rsid w:val="00AF53DB"/>
    <w:rsid w:val="00AF5DA4"/>
    <w:rsid w:val="00AF63E1"/>
    <w:rsid w:val="00AF6783"/>
    <w:rsid w:val="00B04B59"/>
    <w:rsid w:val="00B063AC"/>
    <w:rsid w:val="00B06F4C"/>
    <w:rsid w:val="00B10BD5"/>
    <w:rsid w:val="00B11CFB"/>
    <w:rsid w:val="00B138A2"/>
    <w:rsid w:val="00B147D0"/>
    <w:rsid w:val="00B1491D"/>
    <w:rsid w:val="00B15A78"/>
    <w:rsid w:val="00B15A85"/>
    <w:rsid w:val="00B17264"/>
    <w:rsid w:val="00B20723"/>
    <w:rsid w:val="00B21FC3"/>
    <w:rsid w:val="00B22956"/>
    <w:rsid w:val="00B23061"/>
    <w:rsid w:val="00B24F6C"/>
    <w:rsid w:val="00B2595E"/>
    <w:rsid w:val="00B25B50"/>
    <w:rsid w:val="00B25F46"/>
    <w:rsid w:val="00B273C6"/>
    <w:rsid w:val="00B27F12"/>
    <w:rsid w:val="00B31BDA"/>
    <w:rsid w:val="00B31FCD"/>
    <w:rsid w:val="00B32BEA"/>
    <w:rsid w:val="00B34A98"/>
    <w:rsid w:val="00B34B03"/>
    <w:rsid w:val="00B37DBE"/>
    <w:rsid w:val="00B40E1B"/>
    <w:rsid w:val="00B41C70"/>
    <w:rsid w:val="00B468E0"/>
    <w:rsid w:val="00B469EE"/>
    <w:rsid w:val="00B46A3D"/>
    <w:rsid w:val="00B526FA"/>
    <w:rsid w:val="00B528E9"/>
    <w:rsid w:val="00B53825"/>
    <w:rsid w:val="00B53E2F"/>
    <w:rsid w:val="00B546BB"/>
    <w:rsid w:val="00B561C2"/>
    <w:rsid w:val="00B568CC"/>
    <w:rsid w:val="00B572D8"/>
    <w:rsid w:val="00B615AE"/>
    <w:rsid w:val="00B623C7"/>
    <w:rsid w:val="00B62A73"/>
    <w:rsid w:val="00B62F1C"/>
    <w:rsid w:val="00B6375C"/>
    <w:rsid w:val="00B640D0"/>
    <w:rsid w:val="00B64C30"/>
    <w:rsid w:val="00B64F60"/>
    <w:rsid w:val="00B66522"/>
    <w:rsid w:val="00B66A94"/>
    <w:rsid w:val="00B67975"/>
    <w:rsid w:val="00B72DD2"/>
    <w:rsid w:val="00B770FD"/>
    <w:rsid w:val="00B77A2E"/>
    <w:rsid w:val="00B805AB"/>
    <w:rsid w:val="00B80992"/>
    <w:rsid w:val="00B81937"/>
    <w:rsid w:val="00B8252F"/>
    <w:rsid w:val="00B82C51"/>
    <w:rsid w:val="00B830B5"/>
    <w:rsid w:val="00B83281"/>
    <w:rsid w:val="00B8387F"/>
    <w:rsid w:val="00B83E23"/>
    <w:rsid w:val="00B850A4"/>
    <w:rsid w:val="00B85CF7"/>
    <w:rsid w:val="00B8769E"/>
    <w:rsid w:val="00B91641"/>
    <w:rsid w:val="00B91EEE"/>
    <w:rsid w:val="00B93ED1"/>
    <w:rsid w:val="00B945D1"/>
    <w:rsid w:val="00B9574E"/>
    <w:rsid w:val="00B95F57"/>
    <w:rsid w:val="00B9763B"/>
    <w:rsid w:val="00B97738"/>
    <w:rsid w:val="00BA048E"/>
    <w:rsid w:val="00BA0AAD"/>
    <w:rsid w:val="00BA1136"/>
    <w:rsid w:val="00BA1CC1"/>
    <w:rsid w:val="00BA30D2"/>
    <w:rsid w:val="00BA3A00"/>
    <w:rsid w:val="00BA4132"/>
    <w:rsid w:val="00BA4DDE"/>
    <w:rsid w:val="00BA52A3"/>
    <w:rsid w:val="00BA52D8"/>
    <w:rsid w:val="00BA5EC2"/>
    <w:rsid w:val="00BA75DF"/>
    <w:rsid w:val="00BB0E5D"/>
    <w:rsid w:val="00BB1583"/>
    <w:rsid w:val="00BB1EAE"/>
    <w:rsid w:val="00BB52C4"/>
    <w:rsid w:val="00BB603E"/>
    <w:rsid w:val="00BB65F1"/>
    <w:rsid w:val="00BB6AC2"/>
    <w:rsid w:val="00BB701D"/>
    <w:rsid w:val="00BC28BC"/>
    <w:rsid w:val="00BC28C5"/>
    <w:rsid w:val="00BC5BF7"/>
    <w:rsid w:val="00BC62E7"/>
    <w:rsid w:val="00BD01C7"/>
    <w:rsid w:val="00BD03EA"/>
    <w:rsid w:val="00BD0F59"/>
    <w:rsid w:val="00BD3A33"/>
    <w:rsid w:val="00BD54C4"/>
    <w:rsid w:val="00BD6478"/>
    <w:rsid w:val="00BE1076"/>
    <w:rsid w:val="00BE14BC"/>
    <w:rsid w:val="00BE2099"/>
    <w:rsid w:val="00BE218D"/>
    <w:rsid w:val="00BE2797"/>
    <w:rsid w:val="00BE562C"/>
    <w:rsid w:val="00BE7004"/>
    <w:rsid w:val="00BF05F1"/>
    <w:rsid w:val="00BF11D6"/>
    <w:rsid w:val="00BF1218"/>
    <w:rsid w:val="00BF1A8A"/>
    <w:rsid w:val="00BF1AC0"/>
    <w:rsid w:val="00BF1C6D"/>
    <w:rsid w:val="00BF2344"/>
    <w:rsid w:val="00BF2543"/>
    <w:rsid w:val="00BF2CD8"/>
    <w:rsid w:val="00BF372F"/>
    <w:rsid w:val="00BF383A"/>
    <w:rsid w:val="00BF4A5C"/>
    <w:rsid w:val="00BF63D9"/>
    <w:rsid w:val="00BF7085"/>
    <w:rsid w:val="00C00A4E"/>
    <w:rsid w:val="00C019DA"/>
    <w:rsid w:val="00C0213A"/>
    <w:rsid w:val="00C03074"/>
    <w:rsid w:val="00C03286"/>
    <w:rsid w:val="00C03C0A"/>
    <w:rsid w:val="00C03C60"/>
    <w:rsid w:val="00C045A4"/>
    <w:rsid w:val="00C04A98"/>
    <w:rsid w:val="00C05EF1"/>
    <w:rsid w:val="00C12C01"/>
    <w:rsid w:val="00C12C8D"/>
    <w:rsid w:val="00C1390E"/>
    <w:rsid w:val="00C14E39"/>
    <w:rsid w:val="00C15BB1"/>
    <w:rsid w:val="00C16071"/>
    <w:rsid w:val="00C170ED"/>
    <w:rsid w:val="00C175B5"/>
    <w:rsid w:val="00C204D8"/>
    <w:rsid w:val="00C2161B"/>
    <w:rsid w:val="00C22243"/>
    <w:rsid w:val="00C223B5"/>
    <w:rsid w:val="00C22E81"/>
    <w:rsid w:val="00C23097"/>
    <w:rsid w:val="00C23848"/>
    <w:rsid w:val="00C243A7"/>
    <w:rsid w:val="00C24FB4"/>
    <w:rsid w:val="00C2607A"/>
    <w:rsid w:val="00C269F7"/>
    <w:rsid w:val="00C274B6"/>
    <w:rsid w:val="00C27F3D"/>
    <w:rsid w:val="00C309A1"/>
    <w:rsid w:val="00C33947"/>
    <w:rsid w:val="00C34796"/>
    <w:rsid w:val="00C348B1"/>
    <w:rsid w:val="00C350FE"/>
    <w:rsid w:val="00C354A7"/>
    <w:rsid w:val="00C373E3"/>
    <w:rsid w:val="00C37735"/>
    <w:rsid w:val="00C417D1"/>
    <w:rsid w:val="00C42171"/>
    <w:rsid w:val="00C42E93"/>
    <w:rsid w:val="00C43732"/>
    <w:rsid w:val="00C45652"/>
    <w:rsid w:val="00C47D2D"/>
    <w:rsid w:val="00C60B0F"/>
    <w:rsid w:val="00C61642"/>
    <w:rsid w:val="00C65678"/>
    <w:rsid w:val="00C65693"/>
    <w:rsid w:val="00C67937"/>
    <w:rsid w:val="00C67D83"/>
    <w:rsid w:val="00C72EA6"/>
    <w:rsid w:val="00C73445"/>
    <w:rsid w:val="00C7394C"/>
    <w:rsid w:val="00C73BD0"/>
    <w:rsid w:val="00C76B00"/>
    <w:rsid w:val="00C76D3C"/>
    <w:rsid w:val="00C81403"/>
    <w:rsid w:val="00C8513F"/>
    <w:rsid w:val="00C87C72"/>
    <w:rsid w:val="00C87CC2"/>
    <w:rsid w:val="00C87E1A"/>
    <w:rsid w:val="00C919FA"/>
    <w:rsid w:val="00C9230C"/>
    <w:rsid w:val="00C93BB2"/>
    <w:rsid w:val="00C93E6D"/>
    <w:rsid w:val="00C9434B"/>
    <w:rsid w:val="00C94CBE"/>
    <w:rsid w:val="00C9597D"/>
    <w:rsid w:val="00C96E38"/>
    <w:rsid w:val="00C974FF"/>
    <w:rsid w:val="00C9751C"/>
    <w:rsid w:val="00C97F45"/>
    <w:rsid w:val="00CA3649"/>
    <w:rsid w:val="00CA52C5"/>
    <w:rsid w:val="00CA5AC8"/>
    <w:rsid w:val="00CA6066"/>
    <w:rsid w:val="00CA7CB8"/>
    <w:rsid w:val="00CA7DA3"/>
    <w:rsid w:val="00CB194E"/>
    <w:rsid w:val="00CB2139"/>
    <w:rsid w:val="00CB26CB"/>
    <w:rsid w:val="00CB3A08"/>
    <w:rsid w:val="00CB5398"/>
    <w:rsid w:val="00CB5399"/>
    <w:rsid w:val="00CB6840"/>
    <w:rsid w:val="00CB6E7C"/>
    <w:rsid w:val="00CB71A4"/>
    <w:rsid w:val="00CB77AE"/>
    <w:rsid w:val="00CC0E29"/>
    <w:rsid w:val="00CC32B3"/>
    <w:rsid w:val="00CC3669"/>
    <w:rsid w:val="00CC39D0"/>
    <w:rsid w:val="00CC3D29"/>
    <w:rsid w:val="00CC465E"/>
    <w:rsid w:val="00CC4E4B"/>
    <w:rsid w:val="00CC5893"/>
    <w:rsid w:val="00CC5DC0"/>
    <w:rsid w:val="00CC766B"/>
    <w:rsid w:val="00CD099F"/>
    <w:rsid w:val="00CD0A2D"/>
    <w:rsid w:val="00CD1559"/>
    <w:rsid w:val="00CD1BBC"/>
    <w:rsid w:val="00CD2CF2"/>
    <w:rsid w:val="00CD5B66"/>
    <w:rsid w:val="00CD5D91"/>
    <w:rsid w:val="00CD6344"/>
    <w:rsid w:val="00CD651F"/>
    <w:rsid w:val="00CD6985"/>
    <w:rsid w:val="00CE4139"/>
    <w:rsid w:val="00CE478D"/>
    <w:rsid w:val="00CE513C"/>
    <w:rsid w:val="00CE5B4A"/>
    <w:rsid w:val="00CE69E1"/>
    <w:rsid w:val="00CF0417"/>
    <w:rsid w:val="00CF121B"/>
    <w:rsid w:val="00CF4816"/>
    <w:rsid w:val="00CF5FD3"/>
    <w:rsid w:val="00D04280"/>
    <w:rsid w:val="00D0537B"/>
    <w:rsid w:val="00D0595A"/>
    <w:rsid w:val="00D06EFA"/>
    <w:rsid w:val="00D10941"/>
    <w:rsid w:val="00D10DFC"/>
    <w:rsid w:val="00D118AB"/>
    <w:rsid w:val="00D1274A"/>
    <w:rsid w:val="00D13CFE"/>
    <w:rsid w:val="00D14043"/>
    <w:rsid w:val="00D16CAC"/>
    <w:rsid w:val="00D206F2"/>
    <w:rsid w:val="00D207F1"/>
    <w:rsid w:val="00D20C42"/>
    <w:rsid w:val="00D212FB"/>
    <w:rsid w:val="00D227AE"/>
    <w:rsid w:val="00D25125"/>
    <w:rsid w:val="00D25895"/>
    <w:rsid w:val="00D26BC8"/>
    <w:rsid w:val="00D27ED5"/>
    <w:rsid w:val="00D31E14"/>
    <w:rsid w:val="00D31E54"/>
    <w:rsid w:val="00D327E0"/>
    <w:rsid w:val="00D3310F"/>
    <w:rsid w:val="00D334A8"/>
    <w:rsid w:val="00D33563"/>
    <w:rsid w:val="00D361BA"/>
    <w:rsid w:val="00D3638C"/>
    <w:rsid w:val="00D37257"/>
    <w:rsid w:val="00D372B5"/>
    <w:rsid w:val="00D37580"/>
    <w:rsid w:val="00D4151A"/>
    <w:rsid w:val="00D42C8E"/>
    <w:rsid w:val="00D43FE8"/>
    <w:rsid w:val="00D444B7"/>
    <w:rsid w:val="00D44FA1"/>
    <w:rsid w:val="00D455DE"/>
    <w:rsid w:val="00D47829"/>
    <w:rsid w:val="00D47993"/>
    <w:rsid w:val="00D510B7"/>
    <w:rsid w:val="00D51701"/>
    <w:rsid w:val="00D55972"/>
    <w:rsid w:val="00D56EE4"/>
    <w:rsid w:val="00D578E0"/>
    <w:rsid w:val="00D60A5D"/>
    <w:rsid w:val="00D60F81"/>
    <w:rsid w:val="00D63C6A"/>
    <w:rsid w:val="00D64F65"/>
    <w:rsid w:val="00D655FC"/>
    <w:rsid w:val="00D66698"/>
    <w:rsid w:val="00D668E6"/>
    <w:rsid w:val="00D718D3"/>
    <w:rsid w:val="00D7192E"/>
    <w:rsid w:val="00D72E2A"/>
    <w:rsid w:val="00D74483"/>
    <w:rsid w:val="00D7488E"/>
    <w:rsid w:val="00D75367"/>
    <w:rsid w:val="00D75F53"/>
    <w:rsid w:val="00D76700"/>
    <w:rsid w:val="00D76AC3"/>
    <w:rsid w:val="00D76DA0"/>
    <w:rsid w:val="00D775E0"/>
    <w:rsid w:val="00D77C52"/>
    <w:rsid w:val="00D77FD1"/>
    <w:rsid w:val="00D80AF6"/>
    <w:rsid w:val="00D8109C"/>
    <w:rsid w:val="00D81D91"/>
    <w:rsid w:val="00D8237A"/>
    <w:rsid w:val="00D82DA5"/>
    <w:rsid w:val="00D840A1"/>
    <w:rsid w:val="00D84C95"/>
    <w:rsid w:val="00D85997"/>
    <w:rsid w:val="00D86D6E"/>
    <w:rsid w:val="00D87216"/>
    <w:rsid w:val="00D91BCD"/>
    <w:rsid w:val="00D926D4"/>
    <w:rsid w:val="00D93121"/>
    <w:rsid w:val="00D93253"/>
    <w:rsid w:val="00D94A2A"/>
    <w:rsid w:val="00D94D01"/>
    <w:rsid w:val="00DA0475"/>
    <w:rsid w:val="00DA0F48"/>
    <w:rsid w:val="00DA10E5"/>
    <w:rsid w:val="00DA1B8D"/>
    <w:rsid w:val="00DA2769"/>
    <w:rsid w:val="00DA2929"/>
    <w:rsid w:val="00DA3145"/>
    <w:rsid w:val="00DA325D"/>
    <w:rsid w:val="00DA5653"/>
    <w:rsid w:val="00DB250E"/>
    <w:rsid w:val="00DB367C"/>
    <w:rsid w:val="00DB6CE0"/>
    <w:rsid w:val="00DC04E8"/>
    <w:rsid w:val="00DC34A8"/>
    <w:rsid w:val="00DC43BF"/>
    <w:rsid w:val="00DC4EB7"/>
    <w:rsid w:val="00DC59C6"/>
    <w:rsid w:val="00DC722F"/>
    <w:rsid w:val="00DD1CAF"/>
    <w:rsid w:val="00DD24ED"/>
    <w:rsid w:val="00DD29C2"/>
    <w:rsid w:val="00DD3759"/>
    <w:rsid w:val="00DD3B65"/>
    <w:rsid w:val="00DD4416"/>
    <w:rsid w:val="00DD4446"/>
    <w:rsid w:val="00DD4489"/>
    <w:rsid w:val="00DD4ECF"/>
    <w:rsid w:val="00DD587E"/>
    <w:rsid w:val="00DD5FA5"/>
    <w:rsid w:val="00DD634B"/>
    <w:rsid w:val="00DD7640"/>
    <w:rsid w:val="00DD7AB9"/>
    <w:rsid w:val="00DE04D0"/>
    <w:rsid w:val="00DE06CF"/>
    <w:rsid w:val="00DE199C"/>
    <w:rsid w:val="00DE19AA"/>
    <w:rsid w:val="00DE21C6"/>
    <w:rsid w:val="00DE2943"/>
    <w:rsid w:val="00DE3A36"/>
    <w:rsid w:val="00DE45C4"/>
    <w:rsid w:val="00DE48E1"/>
    <w:rsid w:val="00DE5566"/>
    <w:rsid w:val="00DE5834"/>
    <w:rsid w:val="00DE67E6"/>
    <w:rsid w:val="00DE68EB"/>
    <w:rsid w:val="00DE7D2B"/>
    <w:rsid w:val="00DF00E7"/>
    <w:rsid w:val="00DF5625"/>
    <w:rsid w:val="00DF590E"/>
    <w:rsid w:val="00DF634E"/>
    <w:rsid w:val="00DF77A9"/>
    <w:rsid w:val="00DF7FA2"/>
    <w:rsid w:val="00E025E0"/>
    <w:rsid w:val="00E029B8"/>
    <w:rsid w:val="00E03435"/>
    <w:rsid w:val="00E0371C"/>
    <w:rsid w:val="00E04017"/>
    <w:rsid w:val="00E042A7"/>
    <w:rsid w:val="00E046E7"/>
    <w:rsid w:val="00E04CD4"/>
    <w:rsid w:val="00E04CE3"/>
    <w:rsid w:val="00E07614"/>
    <w:rsid w:val="00E07802"/>
    <w:rsid w:val="00E07875"/>
    <w:rsid w:val="00E13275"/>
    <w:rsid w:val="00E1330A"/>
    <w:rsid w:val="00E14FBF"/>
    <w:rsid w:val="00E151FB"/>
    <w:rsid w:val="00E1556E"/>
    <w:rsid w:val="00E17D8C"/>
    <w:rsid w:val="00E21F25"/>
    <w:rsid w:val="00E22A87"/>
    <w:rsid w:val="00E2310D"/>
    <w:rsid w:val="00E23DE1"/>
    <w:rsid w:val="00E24D01"/>
    <w:rsid w:val="00E24EAE"/>
    <w:rsid w:val="00E30F9F"/>
    <w:rsid w:val="00E316FC"/>
    <w:rsid w:val="00E31CB7"/>
    <w:rsid w:val="00E3361F"/>
    <w:rsid w:val="00E33D0F"/>
    <w:rsid w:val="00E403D3"/>
    <w:rsid w:val="00E42F86"/>
    <w:rsid w:val="00E42FB0"/>
    <w:rsid w:val="00E43327"/>
    <w:rsid w:val="00E442CB"/>
    <w:rsid w:val="00E45B2B"/>
    <w:rsid w:val="00E45EF8"/>
    <w:rsid w:val="00E468AC"/>
    <w:rsid w:val="00E47385"/>
    <w:rsid w:val="00E50910"/>
    <w:rsid w:val="00E51ECF"/>
    <w:rsid w:val="00E525A6"/>
    <w:rsid w:val="00E543C8"/>
    <w:rsid w:val="00E55AB8"/>
    <w:rsid w:val="00E56386"/>
    <w:rsid w:val="00E57261"/>
    <w:rsid w:val="00E576A0"/>
    <w:rsid w:val="00E62FC7"/>
    <w:rsid w:val="00E638E4"/>
    <w:rsid w:val="00E65197"/>
    <w:rsid w:val="00E65C16"/>
    <w:rsid w:val="00E669CE"/>
    <w:rsid w:val="00E67412"/>
    <w:rsid w:val="00E70EFC"/>
    <w:rsid w:val="00E7144E"/>
    <w:rsid w:val="00E718BF"/>
    <w:rsid w:val="00E72321"/>
    <w:rsid w:val="00E731EF"/>
    <w:rsid w:val="00E73C58"/>
    <w:rsid w:val="00E7443B"/>
    <w:rsid w:val="00E753ED"/>
    <w:rsid w:val="00E75C93"/>
    <w:rsid w:val="00E76309"/>
    <w:rsid w:val="00E77578"/>
    <w:rsid w:val="00E7799E"/>
    <w:rsid w:val="00E77D4B"/>
    <w:rsid w:val="00E80368"/>
    <w:rsid w:val="00E806C2"/>
    <w:rsid w:val="00E80FFC"/>
    <w:rsid w:val="00E8183D"/>
    <w:rsid w:val="00E82C94"/>
    <w:rsid w:val="00E834BC"/>
    <w:rsid w:val="00E838D4"/>
    <w:rsid w:val="00E847CC"/>
    <w:rsid w:val="00E84A31"/>
    <w:rsid w:val="00E84D23"/>
    <w:rsid w:val="00E85DD8"/>
    <w:rsid w:val="00E86067"/>
    <w:rsid w:val="00E87021"/>
    <w:rsid w:val="00E87788"/>
    <w:rsid w:val="00E87FE7"/>
    <w:rsid w:val="00E90291"/>
    <w:rsid w:val="00E91404"/>
    <w:rsid w:val="00E914A0"/>
    <w:rsid w:val="00E9268E"/>
    <w:rsid w:val="00E9626E"/>
    <w:rsid w:val="00EA080F"/>
    <w:rsid w:val="00EA16B1"/>
    <w:rsid w:val="00EA1AA9"/>
    <w:rsid w:val="00EA31BA"/>
    <w:rsid w:val="00EA5712"/>
    <w:rsid w:val="00EA617F"/>
    <w:rsid w:val="00EA636B"/>
    <w:rsid w:val="00EA6446"/>
    <w:rsid w:val="00EB0D78"/>
    <w:rsid w:val="00EB3164"/>
    <w:rsid w:val="00EB32F1"/>
    <w:rsid w:val="00EB404C"/>
    <w:rsid w:val="00EB6C97"/>
    <w:rsid w:val="00EB6FB6"/>
    <w:rsid w:val="00EB71B0"/>
    <w:rsid w:val="00EB79A0"/>
    <w:rsid w:val="00EC1C39"/>
    <w:rsid w:val="00EC28F7"/>
    <w:rsid w:val="00EC2A09"/>
    <w:rsid w:val="00EC31F9"/>
    <w:rsid w:val="00EC466B"/>
    <w:rsid w:val="00EC4B7D"/>
    <w:rsid w:val="00EC57A8"/>
    <w:rsid w:val="00EC5A3B"/>
    <w:rsid w:val="00EC5AA3"/>
    <w:rsid w:val="00ED4C30"/>
    <w:rsid w:val="00ED50BB"/>
    <w:rsid w:val="00ED5CEA"/>
    <w:rsid w:val="00ED625A"/>
    <w:rsid w:val="00ED6B52"/>
    <w:rsid w:val="00ED760D"/>
    <w:rsid w:val="00EE17AE"/>
    <w:rsid w:val="00EE18F2"/>
    <w:rsid w:val="00EE3F9B"/>
    <w:rsid w:val="00EE5913"/>
    <w:rsid w:val="00EE65EB"/>
    <w:rsid w:val="00EE79E6"/>
    <w:rsid w:val="00EF28AA"/>
    <w:rsid w:val="00EF3577"/>
    <w:rsid w:val="00EF3751"/>
    <w:rsid w:val="00EF3E80"/>
    <w:rsid w:val="00EF3F60"/>
    <w:rsid w:val="00EF4703"/>
    <w:rsid w:val="00EF4B88"/>
    <w:rsid w:val="00EF4EF4"/>
    <w:rsid w:val="00EF6564"/>
    <w:rsid w:val="00EF6EAC"/>
    <w:rsid w:val="00F008CE"/>
    <w:rsid w:val="00F00A89"/>
    <w:rsid w:val="00F00D2B"/>
    <w:rsid w:val="00F01DDF"/>
    <w:rsid w:val="00F02154"/>
    <w:rsid w:val="00F027D3"/>
    <w:rsid w:val="00F03031"/>
    <w:rsid w:val="00F03DEA"/>
    <w:rsid w:val="00F06818"/>
    <w:rsid w:val="00F06A3C"/>
    <w:rsid w:val="00F0727B"/>
    <w:rsid w:val="00F108B4"/>
    <w:rsid w:val="00F13FAC"/>
    <w:rsid w:val="00F14617"/>
    <w:rsid w:val="00F15024"/>
    <w:rsid w:val="00F15028"/>
    <w:rsid w:val="00F1684E"/>
    <w:rsid w:val="00F16E69"/>
    <w:rsid w:val="00F20370"/>
    <w:rsid w:val="00F203B5"/>
    <w:rsid w:val="00F22288"/>
    <w:rsid w:val="00F223FC"/>
    <w:rsid w:val="00F22A04"/>
    <w:rsid w:val="00F22FD6"/>
    <w:rsid w:val="00F23637"/>
    <w:rsid w:val="00F23C99"/>
    <w:rsid w:val="00F25749"/>
    <w:rsid w:val="00F27030"/>
    <w:rsid w:val="00F27159"/>
    <w:rsid w:val="00F30023"/>
    <w:rsid w:val="00F31A54"/>
    <w:rsid w:val="00F31CAC"/>
    <w:rsid w:val="00F32A57"/>
    <w:rsid w:val="00F32EC9"/>
    <w:rsid w:val="00F3302B"/>
    <w:rsid w:val="00F33C15"/>
    <w:rsid w:val="00F3692E"/>
    <w:rsid w:val="00F37647"/>
    <w:rsid w:val="00F3765D"/>
    <w:rsid w:val="00F37D30"/>
    <w:rsid w:val="00F37F0D"/>
    <w:rsid w:val="00F4332D"/>
    <w:rsid w:val="00F44216"/>
    <w:rsid w:val="00F44537"/>
    <w:rsid w:val="00F46DC4"/>
    <w:rsid w:val="00F52045"/>
    <w:rsid w:val="00F534F4"/>
    <w:rsid w:val="00F538D9"/>
    <w:rsid w:val="00F5716D"/>
    <w:rsid w:val="00F6136D"/>
    <w:rsid w:val="00F6355A"/>
    <w:rsid w:val="00F6514F"/>
    <w:rsid w:val="00F6525A"/>
    <w:rsid w:val="00F65580"/>
    <w:rsid w:val="00F66020"/>
    <w:rsid w:val="00F67801"/>
    <w:rsid w:val="00F7180E"/>
    <w:rsid w:val="00F71C68"/>
    <w:rsid w:val="00F72C72"/>
    <w:rsid w:val="00F72D2B"/>
    <w:rsid w:val="00F73F04"/>
    <w:rsid w:val="00F74512"/>
    <w:rsid w:val="00F75181"/>
    <w:rsid w:val="00F760FA"/>
    <w:rsid w:val="00F77B8B"/>
    <w:rsid w:val="00F80585"/>
    <w:rsid w:val="00F818DD"/>
    <w:rsid w:val="00F828A0"/>
    <w:rsid w:val="00F8389B"/>
    <w:rsid w:val="00F8423E"/>
    <w:rsid w:val="00F842CF"/>
    <w:rsid w:val="00F84422"/>
    <w:rsid w:val="00F85B44"/>
    <w:rsid w:val="00F85BE4"/>
    <w:rsid w:val="00F907FE"/>
    <w:rsid w:val="00F94FA6"/>
    <w:rsid w:val="00FA0871"/>
    <w:rsid w:val="00FA5B25"/>
    <w:rsid w:val="00FA65B1"/>
    <w:rsid w:val="00FB0755"/>
    <w:rsid w:val="00FB1A89"/>
    <w:rsid w:val="00FB268F"/>
    <w:rsid w:val="00FB39E3"/>
    <w:rsid w:val="00FB42C8"/>
    <w:rsid w:val="00FB44C5"/>
    <w:rsid w:val="00FB58B2"/>
    <w:rsid w:val="00FB6680"/>
    <w:rsid w:val="00FB7B46"/>
    <w:rsid w:val="00FC21CE"/>
    <w:rsid w:val="00FC2DDD"/>
    <w:rsid w:val="00FC5410"/>
    <w:rsid w:val="00FC5E89"/>
    <w:rsid w:val="00FC6137"/>
    <w:rsid w:val="00FC7C88"/>
    <w:rsid w:val="00FD003B"/>
    <w:rsid w:val="00FD057F"/>
    <w:rsid w:val="00FD1072"/>
    <w:rsid w:val="00FD16B9"/>
    <w:rsid w:val="00FD338F"/>
    <w:rsid w:val="00FD78CD"/>
    <w:rsid w:val="00FD78FE"/>
    <w:rsid w:val="00FD7F23"/>
    <w:rsid w:val="00FE1C35"/>
    <w:rsid w:val="00FE1CEC"/>
    <w:rsid w:val="00FE2B27"/>
    <w:rsid w:val="00FE588A"/>
    <w:rsid w:val="00FE6252"/>
    <w:rsid w:val="00FF07CC"/>
    <w:rsid w:val="00FF0A26"/>
    <w:rsid w:val="00FF16C6"/>
    <w:rsid w:val="00FF2D64"/>
    <w:rsid w:val="00FF4721"/>
    <w:rsid w:val="00FF47FF"/>
    <w:rsid w:val="00FF6741"/>
    <w:rsid w:val="01055D73"/>
    <w:rsid w:val="018D3BE2"/>
    <w:rsid w:val="01BA0D05"/>
    <w:rsid w:val="01CD7CA8"/>
    <w:rsid w:val="020766C4"/>
    <w:rsid w:val="02C1683C"/>
    <w:rsid w:val="02C341FC"/>
    <w:rsid w:val="02C57ADE"/>
    <w:rsid w:val="02D1612A"/>
    <w:rsid w:val="02F52C61"/>
    <w:rsid w:val="035618EF"/>
    <w:rsid w:val="037837BB"/>
    <w:rsid w:val="03EE09BA"/>
    <w:rsid w:val="040C49C6"/>
    <w:rsid w:val="045D2F24"/>
    <w:rsid w:val="04DD452C"/>
    <w:rsid w:val="0518246F"/>
    <w:rsid w:val="054766BD"/>
    <w:rsid w:val="058C6BC8"/>
    <w:rsid w:val="05E84668"/>
    <w:rsid w:val="06133C3E"/>
    <w:rsid w:val="071176D7"/>
    <w:rsid w:val="077344C1"/>
    <w:rsid w:val="078D350C"/>
    <w:rsid w:val="07C06EAC"/>
    <w:rsid w:val="07C13A0C"/>
    <w:rsid w:val="07CF2223"/>
    <w:rsid w:val="0824327F"/>
    <w:rsid w:val="08483106"/>
    <w:rsid w:val="089D2B6F"/>
    <w:rsid w:val="08B65D17"/>
    <w:rsid w:val="08F13F20"/>
    <w:rsid w:val="090D7C63"/>
    <w:rsid w:val="099729DD"/>
    <w:rsid w:val="09C45CB0"/>
    <w:rsid w:val="0A06765B"/>
    <w:rsid w:val="0A0E3E19"/>
    <w:rsid w:val="0A1D0805"/>
    <w:rsid w:val="0A813AA4"/>
    <w:rsid w:val="0A8D5DF3"/>
    <w:rsid w:val="0A9247DC"/>
    <w:rsid w:val="0A97310A"/>
    <w:rsid w:val="0B104FE1"/>
    <w:rsid w:val="0B4950F1"/>
    <w:rsid w:val="0B8D6ED4"/>
    <w:rsid w:val="0BA11404"/>
    <w:rsid w:val="0BD06052"/>
    <w:rsid w:val="0D0118FC"/>
    <w:rsid w:val="0D5B3B40"/>
    <w:rsid w:val="0D912188"/>
    <w:rsid w:val="0DCF22DE"/>
    <w:rsid w:val="0DF45BC1"/>
    <w:rsid w:val="0EA421A7"/>
    <w:rsid w:val="0EBA15B4"/>
    <w:rsid w:val="0EE6533F"/>
    <w:rsid w:val="0F0F7FF6"/>
    <w:rsid w:val="0F107ABE"/>
    <w:rsid w:val="0F1F02B0"/>
    <w:rsid w:val="0F201F07"/>
    <w:rsid w:val="0F2B7033"/>
    <w:rsid w:val="0F4D043C"/>
    <w:rsid w:val="0F81129A"/>
    <w:rsid w:val="0FAF3055"/>
    <w:rsid w:val="0FBB5EB5"/>
    <w:rsid w:val="10A16DA1"/>
    <w:rsid w:val="10EA3457"/>
    <w:rsid w:val="12186717"/>
    <w:rsid w:val="1272099A"/>
    <w:rsid w:val="12741AFB"/>
    <w:rsid w:val="12767705"/>
    <w:rsid w:val="12DF2ABB"/>
    <w:rsid w:val="12F40530"/>
    <w:rsid w:val="13E92FB0"/>
    <w:rsid w:val="144C0D7D"/>
    <w:rsid w:val="14686028"/>
    <w:rsid w:val="146C727E"/>
    <w:rsid w:val="146E37D6"/>
    <w:rsid w:val="14DA10D0"/>
    <w:rsid w:val="14FA08A2"/>
    <w:rsid w:val="1527497F"/>
    <w:rsid w:val="157953E9"/>
    <w:rsid w:val="1586793C"/>
    <w:rsid w:val="15D70A15"/>
    <w:rsid w:val="16164365"/>
    <w:rsid w:val="16422A6F"/>
    <w:rsid w:val="164C2C14"/>
    <w:rsid w:val="1705264B"/>
    <w:rsid w:val="17253A0E"/>
    <w:rsid w:val="17505FBD"/>
    <w:rsid w:val="17660F4B"/>
    <w:rsid w:val="17ED13D9"/>
    <w:rsid w:val="1849272F"/>
    <w:rsid w:val="18840314"/>
    <w:rsid w:val="189C72D7"/>
    <w:rsid w:val="19377D0E"/>
    <w:rsid w:val="194A7B2A"/>
    <w:rsid w:val="198D4909"/>
    <w:rsid w:val="19C70CCF"/>
    <w:rsid w:val="19C74C01"/>
    <w:rsid w:val="1A3049D6"/>
    <w:rsid w:val="1A340453"/>
    <w:rsid w:val="1A857107"/>
    <w:rsid w:val="1A9B4616"/>
    <w:rsid w:val="1BD328A8"/>
    <w:rsid w:val="1BE418BF"/>
    <w:rsid w:val="1BF76D39"/>
    <w:rsid w:val="1C470B95"/>
    <w:rsid w:val="1CC81C68"/>
    <w:rsid w:val="1D2C2556"/>
    <w:rsid w:val="1D6E6ABD"/>
    <w:rsid w:val="1D8F737A"/>
    <w:rsid w:val="1DB42028"/>
    <w:rsid w:val="1E2F3132"/>
    <w:rsid w:val="1E3900CF"/>
    <w:rsid w:val="1E7E67F0"/>
    <w:rsid w:val="1E942D94"/>
    <w:rsid w:val="1E953D1D"/>
    <w:rsid w:val="1EB34496"/>
    <w:rsid w:val="1EE2260D"/>
    <w:rsid w:val="1EF0042F"/>
    <w:rsid w:val="1EF602E5"/>
    <w:rsid w:val="1F25373B"/>
    <w:rsid w:val="1F267ED8"/>
    <w:rsid w:val="1F6F3DC1"/>
    <w:rsid w:val="201C3D97"/>
    <w:rsid w:val="204B70FC"/>
    <w:rsid w:val="208A44DC"/>
    <w:rsid w:val="211E3D79"/>
    <w:rsid w:val="215F6488"/>
    <w:rsid w:val="21A7541B"/>
    <w:rsid w:val="21CD29ED"/>
    <w:rsid w:val="226766D6"/>
    <w:rsid w:val="22B276E4"/>
    <w:rsid w:val="22BC75E8"/>
    <w:rsid w:val="22CD7276"/>
    <w:rsid w:val="230A00D3"/>
    <w:rsid w:val="230D433C"/>
    <w:rsid w:val="238445E5"/>
    <w:rsid w:val="23A105D7"/>
    <w:rsid w:val="23F93E16"/>
    <w:rsid w:val="243C3482"/>
    <w:rsid w:val="25115AB2"/>
    <w:rsid w:val="25182A06"/>
    <w:rsid w:val="25426681"/>
    <w:rsid w:val="25B06AA8"/>
    <w:rsid w:val="25BA4B32"/>
    <w:rsid w:val="25CD6D93"/>
    <w:rsid w:val="25DC5A62"/>
    <w:rsid w:val="27073D7B"/>
    <w:rsid w:val="271A3E27"/>
    <w:rsid w:val="276B6809"/>
    <w:rsid w:val="27A74091"/>
    <w:rsid w:val="27C70E08"/>
    <w:rsid w:val="27E4048C"/>
    <w:rsid w:val="28487AE4"/>
    <w:rsid w:val="287C0630"/>
    <w:rsid w:val="288F5C33"/>
    <w:rsid w:val="28B12034"/>
    <w:rsid w:val="292074B9"/>
    <w:rsid w:val="299E050F"/>
    <w:rsid w:val="29D57297"/>
    <w:rsid w:val="29FF5B0A"/>
    <w:rsid w:val="2A3935F5"/>
    <w:rsid w:val="2AA764DD"/>
    <w:rsid w:val="2AAF49CA"/>
    <w:rsid w:val="2AB95141"/>
    <w:rsid w:val="2ABE4886"/>
    <w:rsid w:val="2B1D10AA"/>
    <w:rsid w:val="2C07576D"/>
    <w:rsid w:val="2C274F27"/>
    <w:rsid w:val="2C70157F"/>
    <w:rsid w:val="2D761C3B"/>
    <w:rsid w:val="2DF12542"/>
    <w:rsid w:val="2DF27A16"/>
    <w:rsid w:val="2EA23336"/>
    <w:rsid w:val="2F626AB8"/>
    <w:rsid w:val="2F6728D1"/>
    <w:rsid w:val="2FBF3E95"/>
    <w:rsid w:val="30696A7C"/>
    <w:rsid w:val="313519F7"/>
    <w:rsid w:val="316A39A6"/>
    <w:rsid w:val="319B606C"/>
    <w:rsid w:val="31C66707"/>
    <w:rsid w:val="324B5380"/>
    <w:rsid w:val="325A0443"/>
    <w:rsid w:val="32875944"/>
    <w:rsid w:val="32AB199C"/>
    <w:rsid w:val="32E54766"/>
    <w:rsid w:val="336962EB"/>
    <w:rsid w:val="33D270D6"/>
    <w:rsid w:val="33FE73CD"/>
    <w:rsid w:val="34097E24"/>
    <w:rsid w:val="343858E3"/>
    <w:rsid w:val="347A7806"/>
    <w:rsid w:val="34BA3E23"/>
    <w:rsid w:val="34C4575F"/>
    <w:rsid w:val="350669A9"/>
    <w:rsid w:val="35165C1C"/>
    <w:rsid w:val="356357BE"/>
    <w:rsid w:val="35A50453"/>
    <w:rsid w:val="35B6600E"/>
    <w:rsid w:val="360B6E71"/>
    <w:rsid w:val="364E386E"/>
    <w:rsid w:val="365F617D"/>
    <w:rsid w:val="367024B0"/>
    <w:rsid w:val="36835B0A"/>
    <w:rsid w:val="36B1670F"/>
    <w:rsid w:val="36C755F1"/>
    <w:rsid w:val="36F42494"/>
    <w:rsid w:val="37076CC2"/>
    <w:rsid w:val="372217A9"/>
    <w:rsid w:val="37322F8E"/>
    <w:rsid w:val="37333F98"/>
    <w:rsid w:val="37FB1BEE"/>
    <w:rsid w:val="38502229"/>
    <w:rsid w:val="385C583D"/>
    <w:rsid w:val="387B6A40"/>
    <w:rsid w:val="38AA371E"/>
    <w:rsid w:val="396A6F9D"/>
    <w:rsid w:val="39AA6CAF"/>
    <w:rsid w:val="3A327976"/>
    <w:rsid w:val="3A404E96"/>
    <w:rsid w:val="3B5E08D8"/>
    <w:rsid w:val="3C887F4C"/>
    <w:rsid w:val="3C8B2D7B"/>
    <w:rsid w:val="3CBD3107"/>
    <w:rsid w:val="3D0A56B6"/>
    <w:rsid w:val="3D252112"/>
    <w:rsid w:val="3E53235A"/>
    <w:rsid w:val="3E63739B"/>
    <w:rsid w:val="3E8967AE"/>
    <w:rsid w:val="3ECB6613"/>
    <w:rsid w:val="3F242B80"/>
    <w:rsid w:val="3F2B59FC"/>
    <w:rsid w:val="3F3448C4"/>
    <w:rsid w:val="3F6A368C"/>
    <w:rsid w:val="3F7504B2"/>
    <w:rsid w:val="3F8747E5"/>
    <w:rsid w:val="400D2E61"/>
    <w:rsid w:val="40653DA1"/>
    <w:rsid w:val="41786044"/>
    <w:rsid w:val="41892A51"/>
    <w:rsid w:val="41BC068C"/>
    <w:rsid w:val="420279EF"/>
    <w:rsid w:val="42380220"/>
    <w:rsid w:val="42A16516"/>
    <w:rsid w:val="43A75920"/>
    <w:rsid w:val="440650ED"/>
    <w:rsid w:val="44243CFE"/>
    <w:rsid w:val="4452131F"/>
    <w:rsid w:val="446B4C09"/>
    <w:rsid w:val="44833FAC"/>
    <w:rsid w:val="44E40507"/>
    <w:rsid w:val="450C52BE"/>
    <w:rsid w:val="45833A97"/>
    <w:rsid w:val="46392C8D"/>
    <w:rsid w:val="46613DB3"/>
    <w:rsid w:val="46C50B5E"/>
    <w:rsid w:val="46FC48B9"/>
    <w:rsid w:val="478245D4"/>
    <w:rsid w:val="47C45CAC"/>
    <w:rsid w:val="480035AD"/>
    <w:rsid w:val="481E69F3"/>
    <w:rsid w:val="4820111D"/>
    <w:rsid w:val="483B6DD2"/>
    <w:rsid w:val="48916914"/>
    <w:rsid w:val="490444CC"/>
    <w:rsid w:val="496D4481"/>
    <w:rsid w:val="4A143C74"/>
    <w:rsid w:val="4A3C4C4F"/>
    <w:rsid w:val="4BAF3531"/>
    <w:rsid w:val="4BC20449"/>
    <w:rsid w:val="4C073F33"/>
    <w:rsid w:val="4C28768B"/>
    <w:rsid w:val="4C8219F8"/>
    <w:rsid w:val="4CD04E02"/>
    <w:rsid w:val="4CED6A0C"/>
    <w:rsid w:val="4D22709E"/>
    <w:rsid w:val="4D5E0B5A"/>
    <w:rsid w:val="4DAF4CF8"/>
    <w:rsid w:val="4DBD716B"/>
    <w:rsid w:val="4E0C1066"/>
    <w:rsid w:val="4E5106E3"/>
    <w:rsid w:val="4E547BB5"/>
    <w:rsid w:val="4EB237DF"/>
    <w:rsid w:val="4EE67491"/>
    <w:rsid w:val="4F09162B"/>
    <w:rsid w:val="4F6220EB"/>
    <w:rsid w:val="4FF728B6"/>
    <w:rsid w:val="50477322"/>
    <w:rsid w:val="50B90736"/>
    <w:rsid w:val="511C6033"/>
    <w:rsid w:val="51841A9E"/>
    <w:rsid w:val="51A83BD4"/>
    <w:rsid w:val="51AA4C66"/>
    <w:rsid w:val="5204004E"/>
    <w:rsid w:val="521A0A76"/>
    <w:rsid w:val="52267099"/>
    <w:rsid w:val="525136D4"/>
    <w:rsid w:val="52F403F0"/>
    <w:rsid w:val="534E0A44"/>
    <w:rsid w:val="53BA182F"/>
    <w:rsid w:val="53D8359E"/>
    <w:rsid w:val="53F20020"/>
    <w:rsid w:val="53FB54CE"/>
    <w:rsid w:val="540B64FE"/>
    <w:rsid w:val="542F10B9"/>
    <w:rsid w:val="54316863"/>
    <w:rsid w:val="54687EB7"/>
    <w:rsid w:val="54A00438"/>
    <w:rsid w:val="54D21738"/>
    <w:rsid w:val="55A54113"/>
    <w:rsid w:val="56B22E14"/>
    <w:rsid w:val="57031CA4"/>
    <w:rsid w:val="571C55EA"/>
    <w:rsid w:val="571D6BD8"/>
    <w:rsid w:val="57A957B1"/>
    <w:rsid w:val="57AD6FAC"/>
    <w:rsid w:val="584671E0"/>
    <w:rsid w:val="5867140F"/>
    <w:rsid w:val="58FD1277"/>
    <w:rsid w:val="58FD6498"/>
    <w:rsid w:val="59272E62"/>
    <w:rsid w:val="59A80738"/>
    <w:rsid w:val="59C732C1"/>
    <w:rsid w:val="59F268F1"/>
    <w:rsid w:val="5A910CB8"/>
    <w:rsid w:val="5AD965E8"/>
    <w:rsid w:val="5B594414"/>
    <w:rsid w:val="5B6B5DE1"/>
    <w:rsid w:val="5BBB7373"/>
    <w:rsid w:val="5BCE3E57"/>
    <w:rsid w:val="5C0A47C3"/>
    <w:rsid w:val="5C17329F"/>
    <w:rsid w:val="5C7D375F"/>
    <w:rsid w:val="5D064630"/>
    <w:rsid w:val="5D1A63F0"/>
    <w:rsid w:val="5D4804F0"/>
    <w:rsid w:val="5D931814"/>
    <w:rsid w:val="5DA957EB"/>
    <w:rsid w:val="5DC91A76"/>
    <w:rsid w:val="5E266FD9"/>
    <w:rsid w:val="5E860AD1"/>
    <w:rsid w:val="5F223F05"/>
    <w:rsid w:val="5F6B0370"/>
    <w:rsid w:val="5F916178"/>
    <w:rsid w:val="5FBF7958"/>
    <w:rsid w:val="5FE03CE5"/>
    <w:rsid w:val="60477F3A"/>
    <w:rsid w:val="608F7448"/>
    <w:rsid w:val="60D11CD6"/>
    <w:rsid w:val="6118593D"/>
    <w:rsid w:val="6131791C"/>
    <w:rsid w:val="621E4887"/>
    <w:rsid w:val="622130FC"/>
    <w:rsid w:val="6279645E"/>
    <w:rsid w:val="62935870"/>
    <w:rsid w:val="629B5CD6"/>
    <w:rsid w:val="63F8227B"/>
    <w:rsid w:val="644A1E8E"/>
    <w:rsid w:val="64756779"/>
    <w:rsid w:val="647F6134"/>
    <w:rsid w:val="64802337"/>
    <w:rsid w:val="64812AF5"/>
    <w:rsid w:val="64C96C78"/>
    <w:rsid w:val="64CD765D"/>
    <w:rsid w:val="6576768F"/>
    <w:rsid w:val="658A3A2A"/>
    <w:rsid w:val="65980258"/>
    <w:rsid w:val="65D72C12"/>
    <w:rsid w:val="65E639F1"/>
    <w:rsid w:val="660E127B"/>
    <w:rsid w:val="661E4983"/>
    <w:rsid w:val="66603E4E"/>
    <w:rsid w:val="66DD0531"/>
    <w:rsid w:val="67252687"/>
    <w:rsid w:val="67497AC0"/>
    <w:rsid w:val="67CF341C"/>
    <w:rsid w:val="684D0B2E"/>
    <w:rsid w:val="68A9580F"/>
    <w:rsid w:val="694279FA"/>
    <w:rsid w:val="69600E9A"/>
    <w:rsid w:val="698915C5"/>
    <w:rsid w:val="6A0B0C9E"/>
    <w:rsid w:val="6A8B25AD"/>
    <w:rsid w:val="6AA27E75"/>
    <w:rsid w:val="6AFB5B5F"/>
    <w:rsid w:val="6BF1585F"/>
    <w:rsid w:val="6C2D5505"/>
    <w:rsid w:val="6CD4394B"/>
    <w:rsid w:val="6CF67573"/>
    <w:rsid w:val="6D193244"/>
    <w:rsid w:val="6D296730"/>
    <w:rsid w:val="6D412D14"/>
    <w:rsid w:val="6D4653F7"/>
    <w:rsid w:val="6D9B72E3"/>
    <w:rsid w:val="6D9F04A5"/>
    <w:rsid w:val="6DB37A95"/>
    <w:rsid w:val="6DB670FD"/>
    <w:rsid w:val="6E471D0C"/>
    <w:rsid w:val="6FB7166B"/>
    <w:rsid w:val="6FE73F05"/>
    <w:rsid w:val="70397429"/>
    <w:rsid w:val="71692D1C"/>
    <w:rsid w:val="71863D7A"/>
    <w:rsid w:val="726B5A33"/>
    <w:rsid w:val="72CB1B09"/>
    <w:rsid w:val="73444C50"/>
    <w:rsid w:val="73521DE3"/>
    <w:rsid w:val="73B84237"/>
    <w:rsid w:val="73ED201C"/>
    <w:rsid w:val="74C71616"/>
    <w:rsid w:val="75052C32"/>
    <w:rsid w:val="75334950"/>
    <w:rsid w:val="76D55573"/>
    <w:rsid w:val="76DF5195"/>
    <w:rsid w:val="775D7898"/>
    <w:rsid w:val="77727034"/>
    <w:rsid w:val="779D2655"/>
    <w:rsid w:val="77CF39FC"/>
    <w:rsid w:val="78EC7925"/>
    <w:rsid w:val="791F4F34"/>
    <w:rsid w:val="79382CFE"/>
    <w:rsid w:val="793D7A39"/>
    <w:rsid w:val="79427CA5"/>
    <w:rsid w:val="794F1A4D"/>
    <w:rsid w:val="79D86F71"/>
    <w:rsid w:val="79FF691A"/>
    <w:rsid w:val="7A047F45"/>
    <w:rsid w:val="7A1C7C38"/>
    <w:rsid w:val="7A74211F"/>
    <w:rsid w:val="7A8339B6"/>
    <w:rsid w:val="7AA00515"/>
    <w:rsid w:val="7C08700C"/>
    <w:rsid w:val="7C6678C7"/>
    <w:rsid w:val="7CA65599"/>
    <w:rsid w:val="7CB46213"/>
    <w:rsid w:val="7CDA2651"/>
    <w:rsid w:val="7D574582"/>
    <w:rsid w:val="7D586467"/>
    <w:rsid w:val="7DF0788C"/>
    <w:rsid w:val="7E5232ED"/>
    <w:rsid w:val="7E5474D2"/>
    <w:rsid w:val="7ECD724F"/>
    <w:rsid w:val="7EF7202D"/>
    <w:rsid w:val="7F1A58F4"/>
    <w:rsid w:val="7F403D2B"/>
    <w:rsid w:val="7F564BD2"/>
    <w:rsid w:val="7F7E213F"/>
    <w:rsid w:val="7FD91E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left" w:pos="0"/>
        <w:tab w:val="right" w:leader="dot" w:pos="9180"/>
      </w:tabs>
      <w:ind w:left="-718" w:leftChars="-342" w:right="-867" w:rightChars="-413"/>
    </w:pPr>
  </w:style>
  <w:style w:type="paragraph" w:styleId="8">
    <w:name w:val="toc 2"/>
    <w:basedOn w:val="1"/>
    <w:next w:val="1"/>
    <w:qFormat/>
    <w:uiPriority w:val="39"/>
    <w:pPr>
      <w:tabs>
        <w:tab w:val="left" w:pos="0"/>
        <w:tab w:val="right" w:leader="dot" w:pos="9180"/>
      </w:tabs>
      <w:ind w:left="-359" w:leftChars="-171" w:right="-867" w:rightChars="-413"/>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qFormat/>
    <w:uiPriority w:val="99"/>
    <w:rPr>
      <w:color w:val="0000FF"/>
      <w:u w:val="single"/>
    </w:rPr>
  </w:style>
  <w:style w:type="character" w:customStyle="1" w:styleId="13">
    <w:name w:val="short_text"/>
    <w:basedOn w:val="11"/>
    <w:qFormat/>
    <w:uiPriority w:val="0"/>
  </w:style>
  <w:style w:type="character" w:customStyle="1" w:styleId="14">
    <w:name w:val="访问过的超链接1"/>
    <w:qFormat/>
    <w:uiPriority w:val="0"/>
    <w:rPr>
      <w:color w:val="800080"/>
      <w:u w:val="single"/>
    </w:rPr>
  </w:style>
  <w:style w:type="character" w:customStyle="1" w:styleId="15">
    <w:name w:val="hps"/>
    <w:basedOn w:val="11"/>
    <w:qFormat/>
    <w:uiPriority w:val="0"/>
  </w:style>
  <w:style w:type="character" w:customStyle="1" w:styleId="16">
    <w:name w:val="fontstyle01"/>
    <w:qFormat/>
    <w:uiPriority w:val="0"/>
    <w:rPr>
      <w:rFonts w:hint="eastAsia" w:ascii="宋体" w:hAnsi="宋体" w:eastAsia="宋体"/>
      <w:color w:val="000000"/>
      <w:sz w:val="28"/>
      <w:szCs w:val="28"/>
    </w:rPr>
  </w:style>
  <w:style w:type="character" w:customStyle="1" w:styleId="17">
    <w:name w:val="批注框文本 Char"/>
    <w:basedOn w:val="11"/>
    <w:link w:val="4"/>
    <w:qFormat/>
    <w:uiPriority w:val="0"/>
    <w:rPr>
      <w:kern w:val="2"/>
      <w:sz w:val="18"/>
      <w:szCs w:val="18"/>
    </w:rPr>
  </w:style>
  <w:style w:type="character" w:customStyle="1" w:styleId="18">
    <w:name w:val="16"/>
    <w:basedOn w:val="11"/>
    <w:qFormat/>
    <w:uiPriority w:val="0"/>
    <w:rPr>
      <w:rFonts w:hint="eastAsia" w:ascii="宋体" w:hAnsi="宋体" w:eastAsia="宋体" w:cs="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22</Pages>
  <Words>1949</Words>
  <Characters>9826</Characters>
  <Lines>206</Lines>
  <Paragraphs>58</Paragraphs>
  <TotalTime>1</TotalTime>
  <ScaleCrop>false</ScaleCrop>
  <LinksUpToDate>false</LinksUpToDate>
  <CharactersWithSpaces>11484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2019-05-28T08:51:00Z</dcterms:created>
  <dc:creator>USER</dc:creator>
  <cp:lastModifiedBy>铁贾小宝</cp:lastModifiedBy>
  <cp:lastPrinted>2020-03-19T03:53:00Z</cp:lastPrinted>
  <dcterms:modified xsi:type="dcterms:W3CDTF">2025-02-19T07:38:01Z</dcterms:modified>
  <dc:title>LoRa611pro-100mW LoRa Wireless Transceiver Data Transmission Module</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0CB4D4905E5B44C79B8AC6C872B960C9_13</vt:lpwstr>
  </property>
  <property fmtid="{D5CDD505-2E9C-101B-9397-08002B2CF9AE}" pid="4" name="KSOTemplateDocerSaveRecord">
    <vt:lpwstr>eyJoZGlkIjoiZWNjOWIyZjJkM2NjNTRkODdkNzg1MWNjMjFjM2U0ZmMiLCJ1c2VySWQiOiI2NjQzMTg2ODEifQ==</vt:lpwstr>
  </property>
</Properties>
</file>